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A2D" w14:textId="77777777" w:rsidR="008B1EB0" w:rsidRDefault="00011773">
      <w:pPr>
        <w:jc w:val="center"/>
        <w:rPr>
          <w:sz w:val="56"/>
          <w:szCs w:val="56"/>
        </w:rPr>
      </w:pPr>
      <w:bookmarkStart w:id="0" w:name="_gjdgxs" w:colFirst="0" w:colLast="0"/>
      <w:bookmarkEnd w:id="0"/>
      <w:r>
        <w:rPr>
          <w:sz w:val="56"/>
          <w:szCs w:val="56"/>
        </w:rPr>
        <w:t>[Company Name]</w:t>
      </w:r>
    </w:p>
    <w:p w14:paraId="22AE7B3B" w14:textId="77777777" w:rsidR="008B1EB0" w:rsidRDefault="00011773">
      <w:pPr>
        <w:jc w:val="center"/>
        <w:rPr>
          <w:sz w:val="56"/>
          <w:szCs w:val="56"/>
        </w:rPr>
      </w:pPr>
      <w:r>
        <w:rPr>
          <w:sz w:val="56"/>
          <w:szCs w:val="56"/>
        </w:rPr>
        <w:t>Third-party Management</w:t>
      </w:r>
    </w:p>
    <w:p w14:paraId="1ABA5C14" w14:textId="08B99A26" w:rsidR="008B1EB0" w:rsidRDefault="00011773">
      <w:pPr>
        <w:jc w:val="center"/>
        <w:rPr>
          <w:sz w:val="56"/>
          <w:szCs w:val="56"/>
        </w:rPr>
      </w:pPr>
      <w:r>
        <w:rPr>
          <w:sz w:val="56"/>
          <w:szCs w:val="56"/>
        </w:rPr>
        <w:t>Policy and Procedures</w:t>
      </w:r>
      <w:r w:rsidR="009B2E36">
        <w:rPr>
          <w:sz w:val="56"/>
          <w:szCs w:val="56"/>
        </w:rPr>
        <w:t xml:space="preserve"> Template</w:t>
      </w:r>
    </w:p>
    <w:p w14:paraId="7A6B3657" w14:textId="77777777" w:rsidR="008B1EB0" w:rsidRDefault="009C3296">
      <w:pPr>
        <w:spacing w:before="10"/>
        <w:rPr>
          <w:rFonts w:ascii="Times New Roman" w:eastAsia="Times New Roman" w:hAnsi="Times New Roman" w:cs="Times New Roman"/>
        </w:rPr>
      </w:pPr>
      <w:r>
        <w:pict w14:anchorId="4D1D48D9">
          <v:rect id="_x0000_i1025" style="width:0;height:1.5pt" o:hralign="center" o:hrstd="t" o:hr="t" fillcolor="#a0a0a0" stroked="f"/>
        </w:pict>
      </w:r>
    </w:p>
    <w:p w14:paraId="7E10A7F4" w14:textId="77777777" w:rsidR="008B1EB0" w:rsidRDefault="008B1EB0">
      <w:pPr>
        <w:spacing w:before="10"/>
        <w:rPr>
          <w:rFonts w:ascii="Times New Roman" w:eastAsia="Times New Roman" w:hAnsi="Times New Roman" w:cs="Times New Roman"/>
        </w:rPr>
      </w:pPr>
    </w:p>
    <w:p w14:paraId="600841B0" w14:textId="77777777" w:rsidR="008B1EB0" w:rsidRDefault="00011773">
      <w:pPr>
        <w:pStyle w:val="Heading1"/>
        <w:jc w:val="left"/>
        <w:rPr>
          <w:rFonts w:ascii="Times New Roman" w:eastAsia="Times New Roman" w:hAnsi="Times New Roman" w:cs="Times New Roman"/>
          <w:sz w:val="24"/>
          <w:szCs w:val="24"/>
          <w:u w:val="single"/>
        </w:rPr>
      </w:pPr>
      <w:bookmarkStart w:id="1" w:name="_30j0zll" w:colFirst="0" w:colLast="0"/>
      <w:bookmarkEnd w:id="1"/>
      <w:r>
        <w:rPr>
          <w:sz w:val="24"/>
          <w:szCs w:val="24"/>
          <w:u w:val="single"/>
        </w:rPr>
        <w:t>PURPOSE</w:t>
      </w:r>
    </w:p>
    <w:p w14:paraId="37CCD521" w14:textId="724D7724" w:rsidR="008B1EB0" w:rsidRDefault="00011773">
      <w:pPr>
        <w:ind w:right="375"/>
        <w:jc w:val="left"/>
        <w:rPr>
          <w:color w:val="010101"/>
          <w:sz w:val="22"/>
          <w:szCs w:val="22"/>
        </w:rPr>
      </w:pPr>
      <w:r>
        <w:rPr>
          <w:color w:val="010101"/>
          <w:sz w:val="22"/>
          <w:szCs w:val="22"/>
        </w:rPr>
        <w:t>[Company Name]</w:t>
      </w:r>
      <w:r>
        <w:rPr>
          <w:sz w:val="22"/>
          <w:szCs w:val="22"/>
        </w:rPr>
        <w:t xml:space="preserve"> must assess the risks posed by both its current and potential third-party service providers. It is critical that [Company Name]’s third-party service providers implement controls to identify and remediate deficiencies and/or vulnerabilities on an ongoing basis, in order to ensure the continued effectiveness of security controls to protect [Company Name]’s client confidential data. [Company Name] must ensure the appropriate levels of due care and due diligence are applied to validate that appropriate security controls are in place and implemented correctly.</w:t>
      </w:r>
    </w:p>
    <w:p w14:paraId="481924CF" w14:textId="77777777" w:rsidR="008B1EB0" w:rsidRDefault="00011773">
      <w:pPr>
        <w:pStyle w:val="Heading1"/>
        <w:spacing w:before="320" w:after="40" w:line="252" w:lineRule="auto"/>
        <w:jc w:val="left"/>
        <w:rPr>
          <w:rFonts w:ascii="Times New Roman" w:eastAsia="Times New Roman" w:hAnsi="Times New Roman" w:cs="Times New Roman"/>
          <w:b w:val="0"/>
          <w:color w:val="010101"/>
          <w:sz w:val="24"/>
          <w:szCs w:val="24"/>
          <w:u w:val="single"/>
        </w:rPr>
      </w:pPr>
      <w:bookmarkStart w:id="2" w:name="_1fob9te" w:colFirst="0" w:colLast="0"/>
      <w:bookmarkEnd w:id="2"/>
      <w:r>
        <w:rPr>
          <w:sz w:val="24"/>
          <w:szCs w:val="24"/>
          <w:u w:val="single"/>
        </w:rPr>
        <w:t>RESPONSIBLE INDIVIDUALS</w:t>
      </w:r>
    </w:p>
    <w:p w14:paraId="07A60087" w14:textId="77777777" w:rsidR="008B1EB0" w:rsidRDefault="00011773">
      <w:pPr>
        <w:ind w:right="476"/>
        <w:jc w:val="left"/>
        <w:rPr>
          <w:color w:val="010101"/>
          <w:sz w:val="22"/>
          <w:szCs w:val="22"/>
        </w:rPr>
      </w:pPr>
      <w:bookmarkStart w:id="3" w:name="_3znysh7" w:colFirst="0" w:colLast="0"/>
      <w:bookmarkEnd w:id="3"/>
      <w:r>
        <w:rPr>
          <w:color w:val="010101"/>
          <w:sz w:val="22"/>
          <w:szCs w:val="22"/>
        </w:rPr>
        <w:t>[Company Name] management and/or administrator(s) are responsible for monitoring and enforcing this policy, in consultation with the:</w:t>
      </w:r>
    </w:p>
    <w:p w14:paraId="066F0108" w14:textId="77777777" w:rsidR="008B1EB0" w:rsidRDefault="00011773">
      <w:pPr>
        <w:numPr>
          <w:ilvl w:val="0"/>
          <w:numId w:val="8"/>
        </w:numPr>
        <w:ind w:left="720" w:right="476"/>
        <w:jc w:val="left"/>
        <w:rPr>
          <w:color w:val="010101"/>
          <w:sz w:val="22"/>
          <w:szCs w:val="22"/>
        </w:rPr>
      </w:pPr>
      <w:r>
        <w:rPr>
          <w:color w:val="010101"/>
          <w:sz w:val="22"/>
          <w:szCs w:val="22"/>
        </w:rPr>
        <w:t>[Company Name] Information Security Officer or his/her designee</w:t>
      </w:r>
    </w:p>
    <w:p w14:paraId="6B87360B" w14:textId="77777777" w:rsidR="008B1EB0" w:rsidRDefault="00011773">
      <w:pPr>
        <w:numPr>
          <w:ilvl w:val="0"/>
          <w:numId w:val="8"/>
        </w:numPr>
        <w:ind w:left="720" w:right="476"/>
        <w:jc w:val="left"/>
        <w:rPr>
          <w:color w:val="010101"/>
          <w:sz w:val="22"/>
          <w:szCs w:val="22"/>
        </w:rPr>
      </w:pPr>
      <w:r>
        <w:rPr>
          <w:color w:val="010101"/>
          <w:sz w:val="22"/>
          <w:szCs w:val="22"/>
        </w:rPr>
        <w:t>[Company Name] Privacy Officer or his/her designee</w:t>
      </w:r>
    </w:p>
    <w:p w14:paraId="3D312F4B" w14:textId="77777777" w:rsidR="008B1EB0" w:rsidRDefault="00011773">
      <w:pPr>
        <w:pStyle w:val="Heading1"/>
        <w:spacing w:before="320" w:after="40" w:line="252" w:lineRule="auto"/>
        <w:jc w:val="left"/>
        <w:rPr>
          <w:rFonts w:ascii="Times New Roman" w:eastAsia="Times New Roman" w:hAnsi="Times New Roman" w:cs="Times New Roman"/>
          <w:b w:val="0"/>
          <w:color w:val="010101"/>
          <w:sz w:val="24"/>
          <w:szCs w:val="24"/>
          <w:u w:val="single"/>
        </w:rPr>
      </w:pPr>
      <w:bookmarkStart w:id="4" w:name="_2et92p0" w:colFirst="0" w:colLast="0"/>
      <w:bookmarkEnd w:id="4"/>
      <w:r>
        <w:rPr>
          <w:sz w:val="24"/>
          <w:szCs w:val="24"/>
          <w:u w:val="single"/>
        </w:rPr>
        <w:t>SCOPE</w:t>
      </w:r>
    </w:p>
    <w:p w14:paraId="22F02E48" w14:textId="77777777" w:rsidR="008B1EB0" w:rsidRDefault="00011773">
      <w:pPr>
        <w:ind w:right="375"/>
        <w:jc w:val="left"/>
        <w:rPr>
          <w:color w:val="010101"/>
          <w:sz w:val="22"/>
          <w:szCs w:val="22"/>
        </w:rPr>
      </w:pPr>
      <w:bookmarkStart w:id="5" w:name="_tyjcwt" w:colFirst="0" w:colLast="0"/>
      <w:bookmarkEnd w:id="5"/>
      <w:r>
        <w:rPr>
          <w:color w:val="010101"/>
          <w:sz w:val="22"/>
          <w:szCs w:val="22"/>
        </w:rPr>
        <w:t>This policy and procedures apply to all Management and workforce members who are responsible for, use or administer [Company Name] information systems that store, process or transmit client confidential data.</w:t>
      </w:r>
    </w:p>
    <w:p w14:paraId="732C586B" w14:textId="77777777" w:rsidR="008B1EB0" w:rsidRDefault="00011773">
      <w:pPr>
        <w:pStyle w:val="Heading1"/>
        <w:spacing w:before="320" w:after="40" w:line="252" w:lineRule="auto"/>
        <w:jc w:val="left"/>
        <w:rPr>
          <w:rFonts w:ascii="Times New Roman" w:eastAsia="Times New Roman" w:hAnsi="Times New Roman" w:cs="Times New Roman"/>
          <w:b w:val="0"/>
          <w:color w:val="010101"/>
          <w:sz w:val="24"/>
          <w:szCs w:val="24"/>
          <w:u w:val="single"/>
        </w:rPr>
      </w:pPr>
      <w:bookmarkStart w:id="6" w:name="_3dy6vkm" w:colFirst="0" w:colLast="0"/>
      <w:bookmarkEnd w:id="6"/>
      <w:r>
        <w:rPr>
          <w:sz w:val="24"/>
          <w:szCs w:val="24"/>
          <w:u w:val="single"/>
        </w:rPr>
        <w:t>APPLICABLE STANDARDS &amp; DEFINITIONS</w:t>
      </w:r>
    </w:p>
    <w:p w14:paraId="07490007" w14:textId="77777777" w:rsidR="008B1EB0" w:rsidRDefault="00011773">
      <w:pPr>
        <w:jc w:val="left"/>
        <w:rPr>
          <w:color w:val="010101"/>
          <w:sz w:val="22"/>
          <w:szCs w:val="22"/>
        </w:rPr>
      </w:pPr>
      <w:bookmarkStart w:id="7" w:name="_1t3h5sf" w:colFirst="0" w:colLast="0"/>
      <w:bookmarkEnd w:id="7"/>
      <w:r>
        <w:rPr>
          <w:color w:val="010101"/>
          <w:sz w:val="22"/>
          <w:szCs w:val="22"/>
        </w:rPr>
        <w:t xml:space="preserve">The Applicable Standards are based on the control Framework(s) applied. </w:t>
      </w:r>
    </w:p>
    <w:p w14:paraId="1692C976" w14:textId="77777777" w:rsidR="008B1EB0" w:rsidRDefault="00011773">
      <w:pPr>
        <w:pStyle w:val="Heading1"/>
        <w:spacing w:before="320" w:after="40" w:line="252" w:lineRule="auto"/>
        <w:jc w:val="left"/>
        <w:rPr>
          <w:rFonts w:ascii="Times New Roman" w:eastAsia="Times New Roman" w:hAnsi="Times New Roman" w:cs="Times New Roman"/>
          <w:b w:val="0"/>
          <w:color w:val="010101"/>
          <w:sz w:val="20"/>
          <w:szCs w:val="20"/>
        </w:rPr>
      </w:pPr>
      <w:r>
        <w:rPr>
          <w:sz w:val="24"/>
          <w:szCs w:val="24"/>
          <w:u w:val="single"/>
        </w:rPr>
        <w:t>ACRONYMS &amp; DEFINITIONS</w:t>
      </w:r>
    </w:p>
    <w:p w14:paraId="18478132" w14:textId="77777777" w:rsidR="008B1EB0" w:rsidRDefault="00011773">
      <w:pPr>
        <w:numPr>
          <w:ilvl w:val="0"/>
          <w:numId w:val="7"/>
        </w:numPr>
        <w:jc w:val="left"/>
        <w:rPr>
          <w:color w:val="010101"/>
          <w:sz w:val="22"/>
          <w:szCs w:val="22"/>
        </w:rPr>
      </w:pPr>
      <w:r>
        <w:rPr>
          <w:b/>
          <w:color w:val="010101"/>
          <w:sz w:val="22"/>
          <w:szCs w:val="22"/>
        </w:rPr>
        <w:t>Information Systems</w:t>
      </w:r>
      <w:r>
        <w:rPr>
          <w:color w:val="010101"/>
          <w:sz w:val="22"/>
          <w:szCs w:val="22"/>
        </w:rPr>
        <w:t>: Any computing resources, software, and data required that perform processing on behalf of [Company Name] clients.</w:t>
      </w:r>
    </w:p>
    <w:p w14:paraId="0A342007" w14:textId="77777777" w:rsidR="008B1EB0" w:rsidRDefault="00011773">
      <w:pPr>
        <w:numPr>
          <w:ilvl w:val="0"/>
          <w:numId w:val="7"/>
        </w:numPr>
        <w:jc w:val="left"/>
        <w:rPr>
          <w:color w:val="010101"/>
          <w:sz w:val="22"/>
          <w:szCs w:val="22"/>
        </w:rPr>
      </w:pPr>
      <w:r>
        <w:rPr>
          <w:b/>
          <w:color w:val="010101"/>
          <w:sz w:val="22"/>
          <w:szCs w:val="22"/>
        </w:rPr>
        <w:t>Client Confidential Data</w:t>
      </w:r>
      <w:r>
        <w:rPr>
          <w:color w:val="010101"/>
          <w:sz w:val="22"/>
          <w:szCs w:val="22"/>
        </w:rPr>
        <w:t>: Electronic data provided by a [Company Name] clients that contains PII, PHI, ePHI or other data contractually identified as being Client Confidential.</w:t>
      </w:r>
    </w:p>
    <w:p w14:paraId="0CBD5D40" w14:textId="77777777" w:rsidR="008B1EB0" w:rsidRDefault="00011773">
      <w:pPr>
        <w:numPr>
          <w:ilvl w:val="0"/>
          <w:numId w:val="7"/>
        </w:numPr>
        <w:jc w:val="left"/>
        <w:rPr>
          <w:color w:val="010101"/>
          <w:sz w:val="22"/>
          <w:szCs w:val="22"/>
        </w:rPr>
      </w:pPr>
      <w:r>
        <w:rPr>
          <w:b/>
          <w:color w:val="010101"/>
          <w:sz w:val="22"/>
          <w:szCs w:val="22"/>
        </w:rPr>
        <w:t>PII</w:t>
      </w:r>
      <w:r>
        <w:rPr>
          <w:color w:val="010101"/>
          <w:sz w:val="22"/>
          <w:szCs w:val="22"/>
        </w:rPr>
        <w:t>: Personally Identifiable Information.</w:t>
      </w:r>
    </w:p>
    <w:p w14:paraId="57AF1646" w14:textId="77777777" w:rsidR="008B1EB0" w:rsidRDefault="00011773">
      <w:pPr>
        <w:numPr>
          <w:ilvl w:val="0"/>
          <w:numId w:val="7"/>
        </w:numPr>
        <w:jc w:val="left"/>
        <w:rPr>
          <w:color w:val="010101"/>
          <w:sz w:val="22"/>
          <w:szCs w:val="22"/>
        </w:rPr>
      </w:pPr>
      <w:r>
        <w:rPr>
          <w:b/>
          <w:color w:val="010101"/>
          <w:sz w:val="22"/>
          <w:szCs w:val="22"/>
        </w:rPr>
        <w:t>PHI</w:t>
      </w:r>
      <w:r>
        <w:rPr>
          <w:color w:val="010101"/>
          <w:sz w:val="22"/>
          <w:szCs w:val="22"/>
        </w:rPr>
        <w:t>: Protected Health Information</w:t>
      </w:r>
    </w:p>
    <w:p w14:paraId="72F653D8" w14:textId="77777777" w:rsidR="008B1EB0" w:rsidRDefault="00011773">
      <w:pPr>
        <w:numPr>
          <w:ilvl w:val="0"/>
          <w:numId w:val="7"/>
        </w:numPr>
        <w:jc w:val="left"/>
        <w:rPr>
          <w:color w:val="010101"/>
          <w:sz w:val="22"/>
          <w:szCs w:val="22"/>
        </w:rPr>
      </w:pPr>
      <w:r>
        <w:rPr>
          <w:b/>
          <w:color w:val="010101"/>
          <w:sz w:val="22"/>
          <w:szCs w:val="22"/>
        </w:rPr>
        <w:t>ePHI</w:t>
      </w:r>
      <w:r>
        <w:rPr>
          <w:color w:val="010101"/>
          <w:sz w:val="22"/>
          <w:szCs w:val="22"/>
        </w:rPr>
        <w:t>: Electronic Protected Health Information as defined by HIPAA.</w:t>
      </w:r>
    </w:p>
    <w:p w14:paraId="6EFB6C31" w14:textId="77777777" w:rsidR="008B1EB0" w:rsidRDefault="00011773">
      <w:pPr>
        <w:numPr>
          <w:ilvl w:val="0"/>
          <w:numId w:val="7"/>
        </w:numPr>
        <w:jc w:val="left"/>
        <w:rPr>
          <w:color w:val="010101"/>
          <w:sz w:val="22"/>
          <w:szCs w:val="22"/>
        </w:rPr>
      </w:pPr>
      <w:r>
        <w:rPr>
          <w:b/>
          <w:color w:val="010101"/>
          <w:sz w:val="22"/>
          <w:szCs w:val="22"/>
        </w:rPr>
        <w:t>Workforce Member</w:t>
      </w:r>
      <w:r>
        <w:rPr>
          <w:color w:val="010101"/>
          <w:sz w:val="22"/>
          <w:szCs w:val="22"/>
        </w:rPr>
        <w:t>: Any [Company Name] employee, consultant, contractor or partner who does work on behalf of [Company Name].</w:t>
      </w:r>
    </w:p>
    <w:p w14:paraId="3E729534" w14:textId="77777777" w:rsidR="008B1EB0" w:rsidRDefault="00011773">
      <w:pPr>
        <w:numPr>
          <w:ilvl w:val="0"/>
          <w:numId w:val="7"/>
        </w:numPr>
        <w:jc w:val="left"/>
        <w:rPr>
          <w:color w:val="010101"/>
          <w:sz w:val="22"/>
          <w:szCs w:val="22"/>
        </w:rPr>
      </w:pPr>
      <w:r>
        <w:rPr>
          <w:b/>
          <w:color w:val="010101"/>
          <w:sz w:val="22"/>
          <w:szCs w:val="22"/>
        </w:rPr>
        <w:t>Significant Change</w:t>
      </w:r>
      <w:r>
        <w:rPr>
          <w:rFonts w:ascii="Times New Roman" w:eastAsia="Times New Roman" w:hAnsi="Times New Roman" w:cs="Times New Roman"/>
          <w:color w:val="010101"/>
          <w:sz w:val="22"/>
          <w:szCs w:val="22"/>
        </w:rPr>
        <w:t xml:space="preserve">: </w:t>
      </w:r>
      <w:r>
        <w:rPr>
          <w:sz w:val="22"/>
          <w:szCs w:val="22"/>
        </w:rPr>
        <w:t xml:space="preserve">A change that is likely to affect the security state of the information system. </w:t>
      </w:r>
    </w:p>
    <w:p w14:paraId="4CD2BA0A" w14:textId="77777777" w:rsidR="008B1EB0" w:rsidRDefault="00011773">
      <w:pPr>
        <w:numPr>
          <w:ilvl w:val="0"/>
          <w:numId w:val="7"/>
        </w:numPr>
        <w:jc w:val="left"/>
        <w:rPr>
          <w:sz w:val="22"/>
          <w:szCs w:val="22"/>
        </w:rPr>
      </w:pPr>
      <w:r>
        <w:rPr>
          <w:b/>
          <w:sz w:val="22"/>
          <w:szCs w:val="22"/>
        </w:rPr>
        <w:lastRenderedPageBreak/>
        <w:t>Third-Party Service provider</w:t>
      </w:r>
      <w:r>
        <w:rPr>
          <w:sz w:val="22"/>
          <w:szCs w:val="22"/>
        </w:rPr>
        <w:t>: Vendor, Contractor, Business Associates, Managed Service Provider (MSP), Cloud service provider (CSP), Internet Service Providers (ISP) and other entities contracted by [Company Name]</w:t>
      </w:r>
    </w:p>
    <w:p w14:paraId="4B37FCC8" w14:textId="77777777" w:rsidR="008B1EB0" w:rsidRDefault="008B1EB0">
      <w:pPr>
        <w:pStyle w:val="Heading1"/>
        <w:jc w:val="left"/>
      </w:pPr>
    </w:p>
    <w:p w14:paraId="3DE954C1" w14:textId="77777777" w:rsidR="008B1EB0" w:rsidRDefault="00011773">
      <w:pPr>
        <w:pStyle w:val="Heading1"/>
        <w:jc w:val="left"/>
        <w:rPr>
          <w:rFonts w:ascii="Times New Roman" w:eastAsia="Times New Roman" w:hAnsi="Times New Roman" w:cs="Times New Roman"/>
          <w:b w:val="0"/>
          <w:color w:val="010101"/>
          <w:sz w:val="24"/>
          <w:szCs w:val="24"/>
          <w:u w:val="single"/>
        </w:rPr>
      </w:pPr>
      <w:bookmarkStart w:id="8" w:name="_4d34og8" w:colFirst="0" w:colLast="0"/>
      <w:bookmarkEnd w:id="8"/>
      <w:r>
        <w:rPr>
          <w:sz w:val="24"/>
          <w:szCs w:val="24"/>
          <w:u w:val="single"/>
        </w:rPr>
        <w:t>DISTRIBUTION</w:t>
      </w:r>
    </w:p>
    <w:p w14:paraId="38D2BBCE" w14:textId="2ABB3059" w:rsidR="008B1EB0" w:rsidRPr="001977DA" w:rsidRDefault="00011773" w:rsidP="001977DA">
      <w:pPr>
        <w:jc w:val="left"/>
        <w:rPr>
          <w:color w:val="010101"/>
          <w:sz w:val="22"/>
          <w:szCs w:val="22"/>
        </w:rPr>
      </w:pPr>
      <w:bookmarkStart w:id="9" w:name="_2s8eyo1" w:colFirst="0" w:colLast="0"/>
      <w:bookmarkEnd w:id="9"/>
      <w:r>
        <w:rPr>
          <w:color w:val="010101"/>
          <w:sz w:val="22"/>
          <w:szCs w:val="22"/>
        </w:rPr>
        <w:t xml:space="preserve">The baseline document resides in </w:t>
      </w:r>
      <w:r w:rsidR="009B2E36">
        <w:rPr>
          <w:color w:val="010101"/>
          <w:sz w:val="22"/>
          <w:szCs w:val="22"/>
        </w:rPr>
        <w:t>[[</w:t>
      </w:r>
      <w:r w:rsidR="009B2E36">
        <w:rPr>
          <w:sz w:val="22"/>
          <w:szCs w:val="22"/>
        </w:rPr>
        <w:t>Designated Security Platform</w:t>
      </w:r>
      <w:r w:rsidR="009B2E36">
        <w:rPr>
          <w:color w:val="010101"/>
          <w:sz w:val="22"/>
          <w:szCs w:val="22"/>
        </w:rPr>
        <w:t>]</w:t>
      </w:r>
      <w:r>
        <w:rPr>
          <w:color w:val="010101"/>
          <w:sz w:val="22"/>
          <w:szCs w:val="22"/>
        </w:rPr>
        <w:t xml:space="preserve"> URL]</w:t>
      </w:r>
    </w:p>
    <w:p w14:paraId="077B91BA" w14:textId="77777777" w:rsidR="008B1EB0" w:rsidRDefault="00011773">
      <w:pPr>
        <w:pStyle w:val="Heading1"/>
        <w:spacing w:before="320" w:after="40" w:line="252" w:lineRule="auto"/>
        <w:jc w:val="left"/>
        <w:rPr>
          <w:rFonts w:ascii="Times New Roman" w:eastAsia="Times New Roman" w:hAnsi="Times New Roman" w:cs="Times New Roman"/>
          <w:b w:val="0"/>
          <w:color w:val="010101"/>
          <w:sz w:val="24"/>
          <w:szCs w:val="24"/>
          <w:u w:val="single"/>
        </w:rPr>
      </w:pPr>
      <w:r>
        <w:rPr>
          <w:sz w:val="24"/>
          <w:szCs w:val="24"/>
          <w:u w:val="single"/>
        </w:rPr>
        <w:t>POLICY</w:t>
      </w:r>
    </w:p>
    <w:p w14:paraId="2A922F6A" w14:textId="77777777" w:rsidR="008B1EB0" w:rsidRDefault="00011773">
      <w:pPr>
        <w:pBdr>
          <w:top w:val="nil"/>
          <w:left w:val="nil"/>
          <w:bottom w:val="nil"/>
          <w:right w:val="nil"/>
          <w:between w:val="nil"/>
        </w:pBdr>
        <w:spacing w:before="120"/>
        <w:ind w:hanging="720"/>
        <w:jc w:val="left"/>
        <w:rPr>
          <w:color w:val="000000"/>
          <w:sz w:val="22"/>
          <w:szCs w:val="22"/>
        </w:rPr>
      </w:pPr>
      <w:r>
        <w:tab/>
      </w:r>
      <w:r>
        <w:rPr>
          <w:color w:val="000000"/>
          <w:sz w:val="22"/>
          <w:szCs w:val="22"/>
        </w:rPr>
        <w:t xml:space="preserve">[Company Name] should follow a clearly documented process when selecting a </w:t>
      </w:r>
      <w:r>
        <w:rPr>
          <w:sz w:val="22"/>
          <w:szCs w:val="22"/>
        </w:rPr>
        <w:t>third-party service provider</w:t>
      </w:r>
      <w:r>
        <w:rPr>
          <w:color w:val="000000"/>
          <w:sz w:val="22"/>
          <w:szCs w:val="22"/>
        </w:rPr>
        <w:t>. The level of due diligence required will vary depending on the sensitivity of data being handled and the potential impact on overall operations.</w:t>
      </w:r>
    </w:p>
    <w:p w14:paraId="4531BABE" w14:textId="77777777" w:rsidR="008B1EB0" w:rsidRDefault="008B1EB0">
      <w:pPr>
        <w:pBdr>
          <w:top w:val="nil"/>
          <w:left w:val="nil"/>
          <w:bottom w:val="nil"/>
          <w:right w:val="nil"/>
          <w:between w:val="nil"/>
        </w:pBdr>
        <w:ind w:hanging="720"/>
        <w:jc w:val="left"/>
        <w:rPr>
          <w:color w:val="000000"/>
          <w:sz w:val="22"/>
          <w:szCs w:val="22"/>
        </w:rPr>
      </w:pPr>
    </w:p>
    <w:p w14:paraId="1FD5DE92" w14:textId="77777777" w:rsidR="008B1EB0" w:rsidRDefault="00011773">
      <w:pPr>
        <w:pBdr>
          <w:top w:val="nil"/>
          <w:left w:val="nil"/>
          <w:bottom w:val="nil"/>
          <w:right w:val="nil"/>
          <w:between w:val="nil"/>
        </w:pBdr>
        <w:ind w:hanging="720"/>
        <w:jc w:val="left"/>
        <w:rPr>
          <w:color w:val="000000"/>
          <w:sz w:val="22"/>
          <w:szCs w:val="22"/>
        </w:rPr>
      </w:pPr>
      <w:r>
        <w:rPr>
          <w:sz w:val="22"/>
          <w:szCs w:val="22"/>
        </w:rPr>
        <w:tab/>
      </w:r>
      <w:r>
        <w:rPr>
          <w:color w:val="000000"/>
          <w:sz w:val="22"/>
          <w:szCs w:val="22"/>
        </w:rPr>
        <w:t xml:space="preserve">Any </w:t>
      </w:r>
      <w:r>
        <w:rPr>
          <w:sz w:val="22"/>
          <w:szCs w:val="22"/>
        </w:rPr>
        <w:t>third-party service provider</w:t>
      </w:r>
      <w:r>
        <w:rPr>
          <w:color w:val="000000"/>
          <w:sz w:val="22"/>
          <w:szCs w:val="22"/>
        </w:rPr>
        <w:t xml:space="preserve"> that has access to [Company Name] client confidential data must demonstrate they have the capability to protect [Company Name]’s client confidential data with reasonable controls (e.g., policies and procedures) designed to detect, prevent, and mitigate risk. </w:t>
      </w:r>
    </w:p>
    <w:p w14:paraId="6AC84ED1" w14:textId="77777777" w:rsidR="008B1EB0" w:rsidRDefault="008B1EB0">
      <w:pPr>
        <w:pBdr>
          <w:top w:val="nil"/>
          <w:left w:val="nil"/>
          <w:bottom w:val="nil"/>
          <w:right w:val="nil"/>
          <w:between w:val="nil"/>
        </w:pBdr>
        <w:ind w:hanging="720"/>
        <w:jc w:val="left"/>
        <w:rPr>
          <w:color w:val="000000"/>
          <w:sz w:val="22"/>
          <w:szCs w:val="22"/>
        </w:rPr>
      </w:pPr>
    </w:p>
    <w:p w14:paraId="2184A894" w14:textId="70DB4F31" w:rsidR="008B1EB0" w:rsidRDefault="00011773">
      <w:pPr>
        <w:pBdr>
          <w:top w:val="nil"/>
          <w:left w:val="nil"/>
          <w:bottom w:val="nil"/>
          <w:right w:val="nil"/>
          <w:between w:val="nil"/>
        </w:pBdr>
        <w:ind w:hanging="720"/>
        <w:jc w:val="left"/>
        <w:rPr>
          <w:color w:val="000000"/>
          <w:sz w:val="22"/>
          <w:szCs w:val="22"/>
        </w:rPr>
      </w:pPr>
      <w:r>
        <w:rPr>
          <w:sz w:val="22"/>
          <w:szCs w:val="22"/>
        </w:rPr>
        <w:tab/>
      </w:r>
      <w:r>
        <w:rPr>
          <w:color w:val="000000"/>
          <w:sz w:val="22"/>
          <w:szCs w:val="22"/>
        </w:rPr>
        <w:t>[Company Name] shall address liability, service definitions, security controls, and other aspects of services management within SLAs or contracts</w:t>
      </w:r>
      <w:r w:rsidR="009B2E36">
        <w:rPr>
          <w:color w:val="000000"/>
          <w:sz w:val="22"/>
          <w:szCs w:val="22"/>
        </w:rPr>
        <w:t>.</w:t>
      </w:r>
    </w:p>
    <w:p w14:paraId="79440AF5" w14:textId="77777777" w:rsidR="008B1EB0" w:rsidRDefault="008B1EB0">
      <w:pPr>
        <w:pBdr>
          <w:top w:val="nil"/>
          <w:left w:val="nil"/>
          <w:bottom w:val="nil"/>
          <w:right w:val="nil"/>
          <w:between w:val="nil"/>
        </w:pBdr>
        <w:ind w:hanging="720"/>
        <w:jc w:val="left"/>
        <w:rPr>
          <w:color w:val="000000"/>
          <w:sz w:val="22"/>
          <w:szCs w:val="22"/>
        </w:rPr>
      </w:pPr>
    </w:p>
    <w:p w14:paraId="42654700" w14:textId="77777777" w:rsidR="008B1EB0" w:rsidRDefault="00011773">
      <w:pPr>
        <w:pBdr>
          <w:top w:val="nil"/>
          <w:left w:val="nil"/>
          <w:bottom w:val="nil"/>
          <w:right w:val="nil"/>
          <w:between w:val="nil"/>
        </w:pBdr>
        <w:ind w:hanging="720"/>
        <w:jc w:val="left"/>
        <w:rPr>
          <w:color w:val="000000"/>
          <w:sz w:val="22"/>
          <w:szCs w:val="22"/>
        </w:rPr>
      </w:pPr>
      <w:r>
        <w:rPr>
          <w:sz w:val="22"/>
          <w:szCs w:val="22"/>
        </w:rPr>
        <w:tab/>
      </w:r>
      <w:r>
        <w:rPr>
          <w:color w:val="000000"/>
          <w:sz w:val="22"/>
          <w:szCs w:val="22"/>
        </w:rPr>
        <w:t xml:space="preserve">[Company Name] shall maintain a central list of all </w:t>
      </w:r>
      <w:r>
        <w:rPr>
          <w:sz w:val="22"/>
          <w:szCs w:val="22"/>
        </w:rPr>
        <w:t>third-party service provider</w:t>
      </w:r>
      <w:r>
        <w:rPr>
          <w:color w:val="000000"/>
          <w:sz w:val="22"/>
          <w:szCs w:val="22"/>
        </w:rPr>
        <w:t xml:space="preserve">s, particularly those that have access to sensitive data or impact operations.  Each </w:t>
      </w:r>
      <w:r>
        <w:rPr>
          <w:sz w:val="22"/>
          <w:szCs w:val="22"/>
        </w:rPr>
        <w:t xml:space="preserve">third-party service provider </w:t>
      </w:r>
      <w:r>
        <w:rPr>
          <w:color w:val="000000"/>
          <w:sz w:val="22"/>
          <w:szCs w:val="22"/>
        </w:rPr>
        <w:t xml:space="preserve">should be assigned a risk designation and a designated </w:t>
      </w:r>
      <w:r>
        <w:rPr>
          <w:sz w:val="22"/>
          <w:szCs w:val="22"/>
        </w:rPr>
        <w:t>third-party service provider</w:t>
      </w:r>
      <w:r>
        <w:rPr>
          <w:color w:val="000000"/>
          <w:sz w:val="22"/>
          <w:szCs w:val="22"/>
        </w:rPr>
        <w:t xml:space="preserve"> Owner within [Company Name].</w:t>
      </w:r>
    </w:p>
    <w:p w14:paraId="4261975A" w14:textId="77777777" w:rsidR="008B1EB0" w:rsidRDefault="008B1EB0">
      <w:pPr>
        <w:pBdr>
          <w:top w:val="nil"/>
          <w:left w:val="nil"/>
          <w:bottom w:val="nil"/>
          <w:right w:val="nil"/>
          <w:between w:val="nil"/>
        </w:pBdr>
        <w:ind w:hanging="720"/>
        <w:jc w:val="left"/>
        <w:rPr>
          <w:color w:val="000000"/>
          <w:sz w:val="22"/>
          <w:szCs w:val="22"/>
        </w:rPr>
      </w:pPr>
    </w:p>
    <w:p w14:paraId="34F8350F" w14:textId="77777777" w:rsidR="008B1EB0" w:rsidRDefault="00011773">
      <w:pPr>
        <w:pBdr>
          <w:top w:val="nil"/>
          <w:left w:val="nil"/>
          <w:bottom w:val="nil"/>
          <w:right w:val="nil"/>
          <w:between w:val="nil"/>
        </w:pBdr>
        <w:spacing w:line="360" w:lineRule="auto"/>
        <w:ind w:hanging="720"/>
        <w:jc w:val="left"/>
        <w:rPr>
          <w:color w:val="000000"/>
          <w:sz w:val="22"/>
          <w:szCs w:val="22"/>
        </w:rPr>
      </w:pPr>
      <w:r>
        <w:rPr>
          <w:sz w:val="22"/>
          <w:szCs w:val="22"/>
        </w:rPr>
        <w:tab/>
        <w:t>Third-party service provider</w:t>
      </w:r>
      <w:r>
        <w:rPr>
          <w:color w:val="000000"/>
          <w:sz w:val="22"/>
          <w:szCs w:val="22"/>
        </w:rPr>
        <w:t xml:space="preserve"> </w:t>
      </w:r>
      <w:r>
        <w:rPr>
          <w:sz w:val="22"/>
          <w:szCs w:val="22"/>
        </w:rPr>
        <w:t>o</w:t>
      </w:r>
      <w:r>
        <w:rPr>
          <w:color w:val="000000"/>
          <w:sz w:val="22"/>
          <w:szCs w:val="22"/>
        </w:rPr>
        <w:t>wners shall:</w:t>
      </w:r>
    </w:p>
    <w:p w14:paraId="3118405D" w14:textId="77777777" w:rsidR="008B1EB0" w:rsidRDefault="00011773">
      <w:pPr>
        <w:numPr>
          <w:ilvl w:val="0"/>
          <w:numId w:val="5"/>
        </w:numPr>
        <w:pBdr>
          <w:top w:val="nil"/>
          <w:left w:val="nil"/>
          <w:bottom w:val="nil"/>
          <w:right w:val="nil"/>
          <w:between w:val="nil"/>
        </w:pBdr>
        <w:jc w:val="left"/>
        <w:rPr>
          <w:sz w:val="22"/>
          <w:szCs w:val="22"/>
        </w:rPr>
      </w:pPr>
      <w:r>
        <w:rPr>
          <w:color w:val="000000"/>
          <w:sz w:val="22"/>
          <w:szCs w:val="22"/>
        </w:rPr>
        <w:t xml:space="preserve">maintain written agreements with each </w:t>
      </w:r>
      <w:r>
        <w:rPr>
          <w:sz w:val="22"/>
          <w:szCs w:val="22"/>
        </w:rPr>
        <w:t>third-party service provider</w:t>
      </w:r>
      <w:r>
        <w:rPr>
          <w:color w:val="000000"/>
          <w:sz w:val="22"/>
          <w:szCs w:val="22"/>
        </w:rPr>
        <w:t xml:space="preserve"> that includes an acknowledgment that the </w:t>
      </w:r>
      <w:r>
        <w:rPr>
          <w:sz w:val="22"/>
          <w:szCs w:val="22"/>
        </w:rPr>
        <w:t>third-party service provider</w:t>
      </w:r>
      <w:r>
        <w:rPr>
          <w:color w:val="000000"/>
          <w:sz w:val="22"/>
          <w:szCs w:val="22"/>
        </w:rPr>
        <w:t xml:space="preserve"> is responsible for the security of client confidential data the </w:t>
      </w:r>
      <w:r>
        <w:rPr>
          <w:sz w:val="22"/>
          <w:szCs w:val="22"/>
        </w:rPr>
        <w:t>third-party service provider</w:t>
      </w:r>
      <w:r>
        <w:rPr>
          <w:color w:val="000000"/>
          <w:sz w:val="22"/>
          <w:szCs w:val="22"/>
        </w:rPr>
        <w:t xml:space="preserve"> possess or otherwise stores, processes or transmits on behalf of [Company Name] or to the extent that they could impact the security of [Company Name]; </w:t>
      </w:r>
    </w:p>
    <w:p w14:paraId="0A6A074E" w14:textId="77777777" w:rsidR="008B1EB0" w:rsidRDefault="008B1EB0">
      <w:pPr>
        <w:pBdr>
          <w:top w:val="nil"/>
          <w:left w:val="nil"/>
          <w:bottom w:val="nil"/>
          <w:right w:val="nil"/>
          <w:between w:val="nil"/>
        </w:pBdr>
        <w:jc w:val="left"/>
        <w:rPr>
          <w:sz w:val="22"/>
          <w:szCs w:val="22"/>
        </w:rPr>
      </w:pPr>
    </w:p>
    <w:p w14:paraId="20A6F4CF" w14:textId="77777777" w:rsidR="008B1EB0" w:rsidRDefault="00011773">
      <w:pPr>
        <w:numPr>
          <w:ilvl w:val="0"/>
          <w:numId w:val="5"/>
        </w:numPr>
        <w:pBdr>
          <w:top w:val="nil"/>
          <w:left w:val="nil"/>
          <w:bottom w:val="nil"/>
          <w:right w:val="nil"/>
          <w:between w:val="nil"/>
        </w:pBdr>
        <w:jc w:val="left"/>
        <w:rPr>
          <w:sz w:val="22"/>
          <w:szCs w:val="22"/>
        </w:rPr>
      </w:pPr>
      <w:r>
        <w:rPr>
          <w:color w:val="000000"/>
          <w:sz w:val="22"/>
          <w:szCs w:val="22"/>
        </w:rPr>
        <w:t xml:space="preserve">conduct, review and document, at least annually, a background check on each critical </w:t>
      </w:r>
      <w:r>
        <w:rPr>
          <w:sz w:val="22"/>
          <w:szCs w:val="22"/>
        </w:rPr>
        <w:t>third-party service provider</w:t>
      </w:r>
      <w:r>
        <w:rPr>
          <w:color w:val="000000"/>
          <w:sz w:val="22"/>
          <w:szCs w:val="22"/>
        </w:rPr>
        <w:t xml:space="preserve"> to ensure they are financially viable and in good standing</w:t>
      </w:r>
    </w:p>
    <w:p w14:paraId="400A68E3" w14:textId="77777777" w:rsidR="008B1EB0" w:rsidRDefault="008B1EB0">
      <w:pPr>
        <w:pBdr>
          <w:top w:val="nil"/>
          <w:left w:val="nil"/>
          <w:bottom w:val="nil"/>
          <w:right w:val="nil"/>
          <w:between w:val="nil"/>
        </w:pBdr>
        <w:ind w:left="720"/>
        <w:jc w:val="left"/>
        <w:rPr>
          <w:sz w:val="22"/>
          <w:szCs w:val="22"/>
        </w:rPr>
      </w:pPr>
    </w:p>
    <w:p w14:paraId="6A66B570" w14:textId="77777777" w:rsidR="008B1EB0" w:rsidRDefault="00011773">
      <w:pPr>
        <w:numPr>
          <w:ilvl w:val="0"/>
          <w:numId w:val="5"/>
        </w:numPr>
        <w:pBdr>
          <w:top w:val="nil"/>
          <w:left w:val="nil"/>
          <w:bottom w:val="nil"/>
          <w:right w:val="nil"/>
          <w:between w:val="nil"/>
        </w:pBdr>
        <w:jc w:val="left"/>
        <w:rPr>
          <w:sz w:val="22"/>
          <w:szCs w:val="22"/>
        </w:rPr>
      </w:pPr>
      <w:r>
        <w:rPr>
          <w:color w:val="000000"/>
          <w:sz w:val="22"/>
          <w:szCs w:val="22"/>
        </w:rPr>
        <w:t xml:space="preserve">have the </w:t>
      </w:r>
      <w:r>
        <w:rPr>
          <w:sz w:val="22"/>
          <w:szCs w:val="22"/>
        </w:rPr>
        <w:t>third-party service provider</w:t>
      </w:r>
      <w:r>
        <w:rPr>
          <w:color w:val="000000"/>
          <w:sz w:val="22"/>
          <w:szCs w:val="22"/>
        </w:rPr>
        <w:t xml:space="preserve"> complete a security questionnaire</w:t>
      </w:r>
    </w:p>
    <w:p w14:paraId="014B75E3" w14:textId="77777777" w:rsidR="008B1EB0" w:rsidRDefault="008B1EB0">
      <w:pPr>
        <w:pBdr>
          <w:top w:val="nil"/>
          <w:left w:val="nil"/>
          <w:bottom w:val="nil"/>
          <w:right w:val="nil"/>
          <w:between w:val="nil"/>
        </w:pBdr>
        <w:ind w:left="720"/>
        <w:jc w:val="left"/>
        <w:rPr>
          <w:sz w:val="22"/>
          <w:szCs w:val="22"/>
        </w:rPr>
      </w:pPr>
    </w:p>
    <w:p w14:paraId="46F64408" w14:textId="77777777" w:rsidR="008B1EB0" w:rsidRDefault="00011773">
      <w:pPr>
        <w:numPr>
          <w:ilvl w:val="0"/>
          <w:numId w:val="5"/>
        </w:numPr>
        <w:pBdr>
          <w:top w:val="nil"/>
          <w:left w:val="nil"/>
          <w:bottom w:val="nil"/>
          <w:right w:val="nil"/>
          <w:between w:val="nil"/>
        </w:pBdr>
        <w:jc w:val="left"/>
        <w:rPr>
          <w:color w:val="000000"/>
          <w:sz w:val="22"/>
          <w:szCs w:val="22"/>
        </w:rPr>
      </w:pPr>
      <w:r>
        <w:rPr>
          <w:color w:val="000000"/>
          <w:sz w:val="22"/>
          <w:szCs w:val="22"/>
        </w:rPr>
        <w:t>define and document [Company Name] oversight responsibilities for security control compliance and performance; and</w:t>
      </w:r>
    </w:p>
    <w:p w14:paraId="709CB415" w14:textId="77777777" w:rsidR="008B1EB0" w:rsidRDefault="008B1EB0">
      <w:pPr>
        <w:pBdr>
          <w:top w:val="nil"/>
          <w:left w:val="nil"/>
          <w:bottom w:val="nil"/>
          <w:right w:val="nil"/>
          <w:between w:val="nil"/>
        </w:pBdr>
        <w:ind w:left="720"/>
        <w:jc w:val="left"/>
        <w:rPr>
          <w:sz w:val="22"/>
          <w:szCs w:val="22"/>
        </w:rPr>
      </w:pPr>
    </w:p>
    <w:p w14:paraId="46B57261" w14:textId="77777777" w:rsidR="008B1EB0" w:rsidRDefault="00011773">
      <w:pPr>
        <w:numPr>
          <w:ilvl w:val="0"/>
          <w:numId w:val="5"/>
        </w:numPr>
        <w:pBdr>
          <w:top w:val="nil"/>
          <w:left w:val="nil"/>
          <w:bottom w:val="nil"/>
          <w:right w:val="nil"/>
          <w:between w:val="nil"/>
        </w:pBdr>
        <w:jc w:val="left"/>
        <w:rPr>
          <w:sz w:val="22"/>
          <w:szCs w:val="22"/>
        </w:rPr>
      </w:pPr>
      <w:r>
        <w:rPr>
          <w:color w:val="000000"/>
          <w:sz w:val="22"/>
          <w:szCs w:val="22"/>
        </w:rPr>
        <w:t xml:space="preserve">perform, at least annually, </w:t>
      </w:r>
      <w:r>
        <w:rPr>
          <w:sz w:val="22"/>
          <w:szCs w:val="22"/>
        </w:rPr>
        <w:t>third-party service provider</w:t>
      </w:r>
      <w:r>
        <w:rPr>
          <w:color w:val="000000"/>
          <w:sz w:val="22"/>
          <w:szCs w:val="22"/>
        </w:rPr>
        <w:t xml:space="preserve"> audits/reviews of critical </w:t>
      </w:r>
      <w:r>
        <w:rPr>
          <w:sz w:val="22"/>
          <w:szCs w:val="22"/>
        </w:rPr>
        <w:t>third-party service provider</w:t>
      </w:r>
      <w:r>
        <w:rPr>
          <w:color w:val="000000"/>
          <w:sz w:val="22"/>
          <w:szCs w:val="22"/>
        </w:rPr>
        <w:t xml:space="preserve">s to ensure the </w:t>
      </w:r>
      <w:r>
        <w:rPr>
          <w:sz w:val="22"/>
          <w:szCs w:val="22"/>
        </w:rPr>
        <w:t>third-party service provider</w:t>
      </w:r>
      <w:r>
        <w:rPr>
          <w:color w:val="000000"/>
          <w:sz w:val="22"/>
          <w:szCs w:val="22"/>
        </w:rPr>
        <w:t xml:space="preserve"> relationship is current, properly defined, security compliance is maintained and operating within required SLAs. </w:t>
      </w:r>
    </w:p>
    <w:p w14:paraId="39F1CAAE" w14:textId="77777777" w:rsidR="008B1EB0" w:rsidRDefault="008B1EB0">
      <w:pPr>
        <w:pBdr>
          <w:top w:val="nil"/>
          <w:left w:val="nil"/>
          <w:bottom w:val="nil"/>
          <w:right w:val="nil"/>
          <w:between w:val="nil"/>
        </w:pBdr>
        <w:ind w:left="720" w:hanging="720"/>
        <w:jc w:val="left"/>
        <w:rPr>
          <w:color w:val="000000"/>
          <w:sz w:val="22"/>
          <w:szCs w:val="22"/>
        </w:rPr>
      </w:pPr>
    </w:p>
    <w:p w14:paraId="0BF94E14" w14:textId="77777777" w:rsidR="008B1EB0" w:rsidRDefault="00011773">
      <w:pPr>
        <w:pBdr>
          <w:top w:val="nil"/>
          <w:left w:val="nil"/>
          <w:bottom w:val="nil"/>
          <w:right w:val="nil"/>
          <w:between w:val="nil"/>
        </w:pBdr>
        <w:ind w:hanging="720"/>
        <w:jc w:val="left"/>
        <w:rPr>
          <w:color w:val="000000"/>
          <w:sz w:val="22"/>
          <w:szCs w:val="22"/>
        </w:rPr>
      </w:pPr>
      <w:r>
        <w:rPr>
          <w:sz w:val="22"/>
          <w:szCs w:val="22"/>
        </w:rPr>
        <w:lastRenderedPageBreak/>
        <w:tab/>
        <w:t>Third-party service provider</w:t>
      </w:r>
      <w:r>
        <w:rPr>
          <w:color w:val="000000"/>
          <w:sz w:val="22"/>
          <w:szCs w:val="22"/>
        </w:rPr>
        <w:t xml:space="preserve">s who use </w:t>
      </w:r>
      <w:r>
        <w:rPr>
          <w:sz w:val="22"/>
          <w:szCs w:val="22"/>
        </w:rPr>
        <w:t>subcontractors</w:t>
      </w:r>
      <w:r>
        <w:rPr>
          <w:color w:val="000000"/>
          <w:sz w:val="22"/>
          <w:szCs w:val="22"/>
        </w:rPr>
        <w:t xml:space="preserve"> to conduct [Company Name] services must have in place a </w:t>
      </w:r>
      <w:r>
        <w:rPr>
          <w:sz w:val="22"/>
          <w:szCs w:val="22"/>
        </w:rPr>
        <w:t>third-party service provider</w:t>
      </w:r>
      <w:r>
        <w:rPr>
          <w:color w:val="000000"/>
          <w:sz w:val="22"/>
          <w:szCs w:val="22"/>
        </w:rPr>
        <w:t xml:space="preserve"> management policy at least equivalent to this one to ensure they are managing their </w:t>
      </w:r>
      <w:r>
        <w:rPr>
          <w:sz w:val="22"/>
          <w:szCs w:val="22"/>
        </w:rPr>
        <w:t>third-party service provider</w:t>
      </w:r>
      <w:r>
        <w:rPr>
          <w:color w:val="000000"/>
          <w:sz w:val="22"/>
          <w:szCs w:val="22"/>
        </w:rPr>
        <w:t>s in an equivalent manner.</w:t>
      </w:r>
    </w:p>
    <w:p w14:paraId="76351913" w14:textId="77777777" w:rsidR="008B1EB0" w:rsidRDefault="008B1EB0">
      <w:pPr>
        <w:pBdr>
          <w:top w:val="nil"/>
          <w:left w:val="nil"/>
          <w:bottom w:val="nil"/>
          <w:right w:val="nil"/>
          <w:between w:val="nil"/>
        </w:pBdr>
        <w:ind w:hanging="720"/>
        <w:jc w:val="left"/>
        <w:rPr>
          <w:color w:val="000000"/>
          <w:sz w:val="22"/>
          <w:szCs w:val="22"/>
        </w:rPr>
      </w:pPr>
    </w:p>
    <w:p w14:paraId="7FA12396" w14:textId="6A3A8D70" w:rsidR="008B1EB0" w:rsidRPr="001977DA" w:rsidRDefault="00011773" w:rsidP="001977DA">
      <w:pPr>
        <w:pBdr>
          <w:top w:val="nil"/>
          <w:left w:val="nil"/>
          <w:bottom w:val="nil"/>
          <w:right w:val="nil"/>
          <w:between w:val="nil"/>
        </w:pBdr>
        <w:spacing w:after="240"/>
        <w:ind w:hanging="720"/>
        <w:jc w:val="left"/>
        <w:rPr>
          <w:color w:val="000000"/>
          <w:sz w:val="22"/>
          <w:szCs w:val="22"/>
        </w:rPr>
      </w:pPr>
      <w:r>
        <w:rPr>
          <w:sz w:val="22"/>
          <w:szCs w:val="22"/>
        </w:rPr>
        <w:tab/>
        <w:t>Third-party service provider</w:t>
      </w:r>
      <w:r>
        <w:rPr>
          <w:color w:val="000000"/>
          <w:sz w:val="22"/>
          <w:szCs w:val="22"/>
        </w:rPr>
        <w:t xml:space="preserve">s should immediately report any non-compliance such as data breaches or SLA failures to the </w:t>
      </w:r>
      <w:r>
        <w:rPr>
          <w:sz w:val="22"/>
          <w:szCs w:val="22"/>
        </w:rPr>
        <w:t>third-party service provider</w:t>
      </w:r>
      <w:r>
        <w:rPr>
          <w:color w:val="000000"/>
          <w:sz w:val="22"/>
          <w:szCs w:val="22"/>
        </w:rPr>
        <w:t xml:space="preserve"> owner, who in turn should report this to the Designated Security Officer.</w:t>
      </w:r>
    </w:p>
    <w:p w14:paraId="7DCE1CEE" w14:textId="77777777" w:rsidR="00881029" w:rsidRDefault="00881029">
      <w:pPr>
        <w:spacing w:line="276" w:lineRule="auto"/>
        <w:ind w:hanging="720"/>
        <w:rPr>
          <w:sz w:val="22"/>
          <w:szCs w:val="22"/>
        </w:rPr>
      </w:pPr>
    </w:p>
    <w:p w14:paraId="63DF2A33" w14:textId="77777777" w:rsidR="008B1EB0" w:rsidRDefault="00011773">
      <w:pPr>
        <w:pBdr>
          <w:top w:val="nil"/>
          <w:left w:val="nil"/>
          <w:bottom w:val="nil"/>
          <w:right w:val="nil"/>
          <w:between w:val="nil"/>
        </w:pBdr>
        <w:spacing w:after="240"/>
        <w:jc w:val="left"/>
        <w:rPr>
          <w:b/>
          <w:sz w:val="22"/>
          <w:szCs w:val="22"/>
        </w:rPr>
      </w:pPr>
      <w:r>
        <w:rPr>
          <w:b/>
          <w:smallCaps/>
          <w:sz w:val="22"/>
          <w:szCs w:val="22"/>
        </w:rPr>
        <w:t>Business Associate Agreements</w:t>
      </w:r>
    </w:p>
    <w:p w14:paraId="0362D859" w14:textId="77777777" w:rsidR="008B1EB0" w:rsidRDefault="00011773">
      <w:pPr>
        <w:pBdr>
          <w:top w:val="nil"/>
          <w:left w:val="nil"/>
          <w:bottom w:val="nil"/>
          <w:right w:val="nil"/>
          <w:between w:val="nil"/>
        </w:pBdr>
        <w:spacing w:after="240"/>
        <w:jc w:val="left"/>
        <w:rPr>
          <w:sz w:val="22"/>
          <w:szCs w:val="22"/>
        </w:rPr>
      </w:pPr>
      <w:r>
        <w:rPr>
          <w:sz w:val="22"/>
          <w:szCs w:val="22"/>
        </w:rPr>
        <w:t>Business Associate Agreements (BAs) and other arrangements should specify:</w:t>
      </w:r>
    </w:p>
    <w:p w14:paraId="02127E71" w14:textId="77777777" w:rsidR="008B1EB0" w:rsidRDefault="00011773">
      <w:pPr>
        <w:numPr>
          <w:ilvl w:val="0"/>
          <w:numId w:val="1"/>
        </w:numPr>
        <w:pBdr>
          <w:top w:val="nil"/>
          <w:left w:val="nil"/>
          <w:bottom w:val="nil"/>
          <w:right w:val="nil"/>
          <w:between w:val="nil"/>
        </w:pBdr>
        <w:jc w:val="left"/>
        <w:rPr>
          <w:sz w:val="22"/>
          <w:szCs w:val="22"/>
        </w:rPr>
      </w:pPr>
      <w:r>
        <w:rPr>
          <w:sz w:val="22"/>
          <w:szCs w:val="22"/>
        </w:rPr>
        <w:t>All client confidential data will be held in strict confidence and accessed only for the explicit business purpose of the contract;</w:t>
      </w:r>
    </w:p>
    <w:p w14:paraId="1A8959B1" w14:textId="77777777" w:rsidR="008B1EB0" w:rsidRDefault="00011773">
      <w:pPr>
        <w:numPr>
          <w:ilvl w:val="0"/>
          <w:numId w:val="1"/>
        </w:numPr>
        <w:pBdr>
          <w:top w:val="nil"/>
          <w:left w:val="nil"/>
          <w:bottom w:val="nil"/>
          <w:right w:val="nil"/>
          <w:between w:val="nil"/>
        </w:pBdr>
        <w:jc w:val="left"/>
        <w:rPr>
          <w:sz w:val="22"/>
          <w:szCs w:val="22"/>
        </w:rPr>
      </w:pPr>
      <w:r>
        <w:rPr>
          <w:sz w:val="22"/>
          <w:szCs w:val="22"/>
        </w:rPr>
        <w:t>The service provider must be compliant with and maintain compliance with the protective conditions outlined in the contract;</w:t>
      </w:r>
    </w:p>
    <w:p w14:paraId="2242AE53" w14:textId="77777777" w:rsidR="008B1EB0" w:rsidRDefault="00011773">
      <w:pPr>
        <w:numPr>
          <w:ilvl w:val="0"/>
          <w:numId w:val="1"/>
        </w:numPr>
        <w:spacing w:line="276" w:lineRule="auto"/>
        <w:rPr>
          <w:sz w:val="22"/>
          <w:szCs w:val="22"/>
        </w:rPr>
      </w:pPr>
      <w:r>
        <w:rPr>
          <w:sz w:val="22"/>
          <w:szCs w:val="22"/>
        </w:rPr>
        <w:t>The service provider is liable to protect all client confidential data it stores and / or accesses;</w:t>
      </w:r>
    </w:p>
    <w:p w14:paraId="73267A85" w14:textId="77777777" w:rsidR="008B1EB0" w:rsidRDefault="00011773">
      <w:pPr>
        <w:numPr>
          <w:ilvl w:val="0"/>
          <w:numId w:val="1"/>
        </w:numPr>
        <w:spacing w:line="276" w:lineRule="auto"/>
        <w:rPr>
          <w:sz w:val="22"/>
          <w:szCs w:val="22"/>
        </w:rPr>
      </w:pPr>
      <w:r>
        <w:rPr>
          <w:sz w:val="22"/>
          <w:szCs w:val="22"/>
        </w:rPr>
        <w:t>In the event of a security breach, due to its actions or inactions, the service provider shall bear all responsibility and expenses associated with the response to the security breach;</w:t>
      </w:r>
    </w:p>
    <w:p w14:paraId="26372E63" w14:textId="77777777" w:rsidR="008B1EB0" w:rsidRDefault="00011773">
      <w:pPr>
        <w:numPr>
          <w:ilvl w:val="0"/>
          <w:numId w:val="1"/>
        </w:numPr>
        <w:spacing w:line="276" w:lineRule="auto"/>
        <w:rPr>
          <w:sz w:val="22"/>
          <w:szCs w:val="22"/>
        </w:rPr>
      </w:pPr>
      <w:r>
        <w:rPr>
          <w:sz w:val="22"/>
          <w:szCs w:val="22"/>
        </w:rPr>
        <w:t>The service provider must return or destroy all sensitive data received from [Company Name], upon completion of the contract;</w:t>
      </w:r>
    </w:p>
    <w:p w14:paraId="2DFB5F5D" w14:textId="77777777" w:rsidR="008B1EB0" w:rsidRDefault="00011773">
      <w:pPr>
        <w:numPr>
          <w:ilvl w:val="0"/>
          <w:numId w:val="1"/>
        </w:numPr>
        <w:spacing w:line="276" w:lineRule="auto"/>
        <w:rPr>
          <w:sz w:val="22"/>
          <w:szCs w:val="22"/>
        </w:rPr>
      </w:pPr>
      <w:r>
        <w:rPr>
          <w:sz w:val="22"/>
          <w:szCs w:val="22"/>
        </w:rPr>
        <w:t>Any violation of the service provider’s security posture amounts to a material breach of contract and entitles [Company Name] to immediately terminate the contract without penalty;</w:t>
      </w:r>
    </w:p>
    <w:p w14:paraId="1F862CA2" w14:textId="77777777" w:rsidR="008B1EB0" w:rsidRDefault="00011773">
      <w:pPr>
        <w:numPr>
          <w:ilvl w:val="0"/>
          <w:numId w:val="1"/>
        </w:numPr>
        <w:spacing w:line="276" w:lineRule="auto"/>
        <w:rPr>
          <w:sz w:val="22"/>
          <w:szCs w:val="22"/>
        </w:rPr>
      </w:pPr>
      <w:r>
        <w:rPr>
          <w:sz w:val="22"/>
          <w:szCs w:val="22"/>
        </w:rPr>
        <w:t>Auditing of the service provider’s contract performance, security posture and compliance is authorized at any time; and</w:t>
      </w:r>
    </w:p>
    <w:p w14:paraId="796AFF04" w14:textId="77777777" w:rsidR="008B1EB0" w:rsidRDefault="00011773">
      <w:pPr>
        <w:numPr>
          <w:ilvl w:val="0"/>
          <w:numId w:val="1"/>
        </w:numPr>
        <w:spacing w:line="276" w:lineRule="auto"/>
        <w:rPr>
          <w:sz w:val="22"/>
          <w:szCs w:val="22"/>
        </w:rPr>
      </w:pPr>
      <w:r>
        <w:rPr>
          <w:sz w:val="22"/>
          <w:szCs w:val="22"/>
        </w:rPr>
        <w:t>The contract’s protective requirements shall survive any termination agreement.</w:t>
      </w:r>
    </w:p>
    <w:p w14:paraId="18C63730" w14:textId="77777777" w:rsidR="008B1EB0" w:rsidRDefault="008B1EB0">
      <w:pPr>
        <w:pBdr>
          <w:top w:val="nil"/>
          <w:left w:val="nil"/>
          <w:bottom w:val="nil"/>
          <w:right w:val="nil"/>
          <w:between w:val="nil"/>
        </w:pBdr>
        <w:spacing w:after="240"/>
        <w:jc w:val="left"/>
        <w:rPr>
          <w:sz w:val="22"/>
          <w:szCs w:val="22"/>
        </w:rPr>
      </w:pPr>
    </w:p>
    <w:p w14:paraId="073FF44C" w14:textId="77777777" w:rsidR="008B1EB0" w:rsidRDefault="00011773">
      <w:pPr>
        <w:pBdr>
          <w:top w:val="nil"/>
          <w:left w:val="nil"/>
          <w:bottom w:val="nil"/>
          <w:right w:val="nil"/>
          <w:between w:val="nil"/>
        </w:pBdr>
        <w:spacing w:after="240"/>
        <w:jc w:val="left"/>
        <w:rPr>
          <w:sz w:val="22"/>
          <w:szCs w:val="22"/>
        </w:rPr>
      </w:pPr>
      <w:r>
        <w:rPr>
          <w:sz w:val="22"/>
          <w:szCs w:val="22"/>
        </w:rPr>
        <w:t>Business Associates, following the discovery of a breach of unsecured PHI must notify [Company Name] of the breach.</w:t>
      </w:r>
    </w:p>
    <w:p w14:paraId="3B8BC281" w14:textId="77777777" w:rsidR="008B1EB0" w:rsidRDefault="00011773">
      <w:pPr>
        <w:pBdr>
          <w:top w:val="nil"/>
          <w:left w:val="nil"/>
          <w:bottom w:val="nil"/>
          <w:right w:val="nil"/>
          <w:between w:val="nil"/>
        </w:pBdr>
        <w:spacing w:after="240"/>
        <w:jc w:val="left"/>
        <w:rPr>
          <w:sz w:val="22"/>
          <w:szCs w:val="22"/>
        </w:rPr>
      </w:pPr>
      <w:r>
        <w:rPr>
          <w:sz w:val="22"/>
          <w:szCs w:val="22"/>
        </w:rPr>
        <w:t>The Business Associate will provide to [Company Name] notification of the breach in a timely manner but in no less than 60 days of the first day the Business Associate became aware of the breach.</w:t>
      </w:r>
    </w:p>
    <w:p w14:paraId="7BB19FDC" w14:textId="77777777" w:rsidR="008B1EB0" w:rsidRDefault="008B1EB0">
      <w:pPr>
        <w:pBdr>
          <w:top w:val="nil"/>
          <w:left w:val="nil"/>
          <w:bottom w:val="nil"/>
          <w:right w:val="nil"/>
          <w:between w:val="nil"/>
        </w:pBdr>
        <w:spacing w:after="240"/>
        <w:ind w:hanging="720"/>
        <w:jc w:val="left"/>
        <w:rPr>
          <w:sz w:val="22"/>
          <w:szCs w:val="22"/>
        </w:rPr>
      </w:pPr>
    </w:p>
    <w:p w14:paraId="684EA252" w14:textId="77777777" w:rsidR="008B1EB0" w:rsidRDefault="008B1EB0">
      <w:pPr>
        <w:jc w:val="left"/>
      </w:pPr>
    </w:p>
    <w:p w14:paraId="2BB6171B" w14:textId="77777777" w:rsidR="008B1EB0" w:rsidRDefault="00011773">
      <w:pPr>
        <w:pStyle w:val="Heading1"/>
        <w:jc w:val="left"/>
        <w:rPr>
          <w:sz w:val="24"/>
          <w:szCs w:val="24"/>
          <w:u w:val="single"/>
        </w:rPr>
      </w:pPr>
      <w:r>
        <w:br w:type="column"/>
      </w:r>
      <w:r>
        <w:rPr>
          <w:sz w:val="24"/>
          <w:szCs w:val="24"/>
          <w:u w:val="single"/>
        </w:rPr>
        <w:lastRenderedPageBreak/>
        <w:t>PROCEDURES</w:t>
      </w:r>
    </w:p>
    <w:p w14:paraId="03A12F31" w14:textId="77777777" w:rsidR="008B1EB0" w:rsidRDefault="008B1EB0">
      <w:pPr>
        <w:pBdr>
          <w:top w:val="nil"/>
          <w:left w:val="nil"/>
          <w:bottom w:val="nil"/>
          <w:right w:val="nil"/>
          <w:between w:val="nil"/>
        </w:pBdr>
        <w:spacing w:after="60"/>
        <w:ind w:left="-360" w:firstLine="360"/>
        <w:jc w:val="left"/>
        <w:rPr>
          <w:b/>
          <w:color w:val="010101"/>
          <w:sz w:val="22"/>
          <w:szCs w:val="22"/>
        </w:rPr>
      </w:pPr>
    </w:p>
    <w:p w14:paraId="599C301C" w14:textId="77777777" w:rsidR="008B1EB0" w:rsidRDefault="00011773">
      <w:pPr>
        <w:pBdr>
          <w:top w:val="nil"/>
          <w:left w:val="nil"/>
          <w:bottom w:val="nil"/>
          <w:right w:val="nil"/>
          <w:between w:val="nil"/>
        </w:pBdr>
        <w:spacing w:after="60"/>
        <w:ind w:left="-360" w:firstLine="360"/>
        <w:jc w:val="left"/>
        <w:rPr>
          <w:b/>
          <w:color w:val="010101"/>
          <w:sz w:val="22"/>
          <w:szCs w:val="22"/>
        </w:rPr>
      </w:pPr>
      <w:r>
        <w:rPr>
          <w:b/>
          <w:color w:val="010101"/>
          <w:sz w:val="22"/>
          <w:szCs w:val="22"/>
        </w:rPr>
        <w:t>Procedure 1</w:t>
      </w:r>
    </w:p>
    <w:p w14:paraId="57EE7CAF" w14:textId="77777777" w:rsidR="008B1EB0" w:rsidRDefault="00011773">
      <w:pPr>
        <w:pBdr>
          <w:top w:val="nil"/>
          <w:left w:val="nil"/>
          <w:bottom w:val="nil"/>
          <w:right w:val="nil"/>
          <w:between w:val="nil"/>
        </w:pBdr>
        <w:spacing w:after="60"/>
        <w:jc w:val="left"/>
        <w:rPr>
          <w:color w:val="010101"/>
          <w:sz w:val="22"/>
          <w:szCs w:val="22"/>
        </w:rPr>
      </w:pPr>
      <w:r>
        <w:rPr>
          <w:color w:val="010101"/>
          <w:sz w:val="22"/>
          <w:szCs w:val="22"/>
        </w:rPr>
        <w:t>Third-Party Review &amp; Approval</w:t>
      </w:r>
    </w:p>
    <w:p w14:paraId="73322F98" w14:textId="77777777" w:rsidR="008B1EB0" w:rsidRDefault="00011773">
      <w:pPr>
        <w:pBdr>
          <w:top w:val="nil"/>
          <w:left w:val="nil"/>
          <w:bottom w:val="nil"/>
          <w:right w:val="nil"/>
          <w:between w:val="nil"/>
        </w:pBdr>
        <w:spacing w:after="60"/>
        <w:ind w:left="-360" w:firstLine="360"/>
        <w:jc w:val="left"/>
        <w:rPr>
          <w:color w:val="010101"/>
          <w:sz w:val="22"/>
          <w:szCs w:val="22"/>
        </w:rPr>
      </w:pPr>
      <w:r>
        <w:rPr>
          <w:b/>
          <w:color w:val="010101"/>
          <w:sz w:val="22"/>
          <w:szCs w:val="22"/>
        </w:rPr>
        <w:t xml:space="preserve">Frequency: </w:t>
      </w:r>
      <w:r>
        <w:rPr>
          <w:color w:val="010101"/>
          <w:sz w:val="22"/>
          <w:szCs w:val="22"/>
        </w:rPr>
        <w:t>As needed, Annually</w:t>
      </w:r>
    </w:p>
    <w:p w14:paraId="6758DB3E" w14:textId="77777777" w:rsidR="008B1EB0" w:rsidRDefault="00011773">
      <w:pPr>
        <w:pBdr>
          <w:top w:val="nil"/>
          <w:left w:val="nil"/>
          <w:bottom w:val="nil"/>
          <w:right w:val="nil"/>
          <w:between w:val="nil"/>
        </w:pBdr>
        <w:spacing w:after="60"/>
        <w:ind w:left="-360" w:firstLine="360"/>
        <w:jc w:val="left"/>
        <w:rPr>
          <w:color w:val="010101"/>
          <w:sz w:val="22"/>
          <w:szCs w:val="22"/>
        </w:rPr>
      </w:pPr>
      <w:r>
        <w:rPr>
          <w:b/>
          <w:color w:val="010101"/>
          <w:sz w:val="22"/>
          <w:szCs w:val="22"/>
        </w:rPr>
        <w:t xml:space="preserve">Responsible Roles: </w:t>
      </w:r>
      <w:r>
        <w:rPr>
          <w:color w:val="010101"/>
          <w:sz w:val="22"/>
          <w:szCs w:val="22"/>
        </w:rPr>
        <w:t>[Asset Owner], [Designated Security Officer], [Executive Management]</w:t>
      </w:r>
    </w:p>
    <w:p w14:paraId="56DFD1A2" w14:textId="77777777" w:rsidR="008B1EB0" w:rsidRDefault="00011773">
      <w:pPr>
        <w:pBdr>
          <w:top w:val="nil"/>
          <w:left w:val="nil"/>
          <w:bottom w:val="nil"/>
          <w:right w:val="nil"/>
          <w:between w:val="nil"/>
        </w:pBdr>
        <w:spacing w:after="60"/>
        <w:ind w:left="-360" w:firstLine="360"/>
        <w:jc w:val="left"/>
        <w:rPr>
          <w:b/>
          <w:sz w:val="22"/>
          <w:szCs w:val="22"/>
        </w:rPr>
      </w:pPr>
      <w:r>
        <w:rPr>
          <w:b/>
          <w:color w:val="010101"/>
          <w:sz w:val="22"/>
          <w:szCs w:val="22"/>
        </w:rPr>
        <w:t>Procedure Steps</w:t>
      </w:r>
      <w:r>
        <w:rPr>
          <w:b/>
          <w:sz w:val="22"/>
          <w:szCs w:val="22"/>
        </w:rPr>
        <w:t>:</w:t>
      </w:r>
    </w:p>
    <w:p w14:paraId="637A1435" w14:textId="764F1732" w:rsidR="008B1EB0" w:rsidRDefault="00011773">
      <w:pPr>
        <w:numPr>
          <w:ilvl w:val="0"/>
          <w:numId w:val="9"/>
        </w:numPr>
        <w:jc w:val="left"/>
        <w:rPr>
          <w:color w:val="010101"/>
          <w:sz w:val="22"/>
          <w:szCs w:val="22"/>
        </w:rPr>
      </w:pPr>
      <w:r>
        <w:rPr>
          <w:color w:val="010101"/>
          <w:sz w:val="22"/>
          <w:szCs w:val="22"/>
        </w:rPr>
        <w:t xml:space="preserve">Maintain a comprehensive third-party list in </w:t>
      </w:r>
      <w:r w:rsidR="009B2E36">
        <w:rPr>
          <w:color w:val="010101"/>
          <w:sz w:val="22"/>
          <w:szCs w:val="22"/>
        </w:rPr>
        <w:t>[security platform]</w:t>
      </w:r>
      <w:r>
        <w:rPr>
          <w:color w:val="010101"/>
          <w:sz w:val="22"/>
          <w:szCs w:val="22"/>
        </w:rPr>
        <w:t>:</w:t>
      </w:r>
    </w:p>
    <w:p w14:paraId="5D6625B8" w14:textId="77777777" w:rsidR="008B1EB0" w:rsidRDefault="00011773">
      <w:pPr>
        <w:numPr>
          <w:ilvl w:val="1"/>
          <w:numId w:val="9"/>
        </w:numPr>
        <w:jc w:val="left"/>
        <w:rPr>
          <w:color w:val="010101"/>
          <w:sz w:val="22"/>
          <w:szCs w:val="22"/>
        </w:rPr>
      </w:pPr>
      <w:r>
        <w:rPr>
          <w:color w:val="010101"/>
          <w:sz w:val="22"/>
          <w:szCs w:val="22"/>
        </w:rPr>
        <w:t>Distinguish critical and non-critical vendors;</w:t>
      </w:r>
    </w:p>
    <w:p w14:paraId="32C1F656" w14:textId="77777777" w:rsidR="008B1EB0" w:rsidRDefault="00011773">
      <w:pPr>
        <w:numPr>
          <w:ilvl w:val="1"/>
          <w:numId w:val="9"/>
        </w:numPr>
        <w:jc w:val="left"/>
        <w:rPr>
          <w:color w:val="010101"/>
          <w:sz w:val="22"/>
          <w:szCs w:val="22"/>
        </w:rPr>
      </w:pPr>
      <w:r>
        <w:rPr>
          <w:color w:val="010101"/>
          <w:sz w:val="22"/>
          <w:szCs w:val="22"/>
        </w:rPr>
        <w:t>Upload all contractual documents, including Business Associate Agreement (BAAs), Non-Disclosure Agreements (NDAs), Service Level Agreements (SLAs), SOC II, as applicable to the terms and conditions of the engagement</w:t>
      </w:r>
    </w:p>
    <w:p w14:paraId="561409B2" w14:textId="77777777" w:rsidR="008B1EB0" w:rsidRDefault="008B1EB0">
      <w:pPr>
        <w:ind w:left="720"/>
        <w:jc w:val="left"/>
        <w:rPr>
          <w:color w:val="010101"/>
          <w:sz w:val="22"/>
          <w:szCs w:val="22"/>
        </w:rPr>
      </w:pPr>
    </w:p>
    <w:p w14:paraId="59C4E44E" w14:textId="77777777" w:rsidR="008B1EB0" w:rsidRDefault="00011773">
      <w:pPr>
        <w:numPr>
          <w:ilvl w:val="0"/>
          <w:numId w:val="9"/>
        </w:numPr>
        <w:jc w:val="left"/>
        <w:rPr>
          <w:color w:val="010101"/>
          <w:sz w:val="22"/>
          <w:szCs w:val="22"/>
        </w:rPr>
      </w:pPr>
      <w:r>
        <w:rPr>
          <w:color w:val="010101"/>
          <w:sz w:val="22"/>
          <w:szCs w:val="22"/>
        </w:rPr>
        <w:t xml:space="preserve">Review third-party’s contractual documents for compliance.  </w:t>
      </w:r>
      <w:r>
        <w:rPr>
          <w:sz w:val="22"/>
          <w:szCs w:val="22"/>
        </w:rPr>
        <w:t xml:space="preserve">If they do not comply: </w:t>
      </w:r>
    </w:p>
    <w:p w14:paraId="71775ABA" w14:textId="77777777" w:rsidR="008B1EB0" w:rsidRDefault="00011773">
      <w:pPr>
        <w:numPr>
          <w:ilvl w:val="1"/>
          <w:numId w:val="9"/>
        </w:numPr>
        <w:jc w:val="left"/>
        <w:rPr>
          <w:rFonts w:ascii="Times New Roman" w:eastAsia="Times New Roman" w:hAnsi="Times New Roman" w:cs="Times New Roman"/>
        </w:rPr>
      </w:pPr>
      <w:r>
        <w:rPr>
          <w:sz w:val="22"/>
          <w:szCs w:val="22"/>
        </w:rPr>
        <w:t>Identify and document the deficiencies and risk(s</w:t>
      </w:r>
      <w:proofErr w:type="gramStart"/>
      <w:r>
        <w:rPr>
          <w:sz w:val="22"/>
          <w:szCs w:val="22"/>
        </w:rPr>
        <w:t>) ;</w:t>
      </w:r>
      <w:proofErr w:type="gramEnd"/>
    </w:p>
    <w:p w14:paraId="0AE07BF9" w14:textId="77777777" w:rsidR="008B1EB0" w:rsidRDefault="00011773">
      <w:pPr>
        <w:numPr>
          <w:ilvl w:val="1"/>
          <w:numId w:val="9"/>
        </w:numPr>
        <w:jc w:val="left"/>
        <w:rPr>
          <w:rFonts w:ascii="Times New Roman" w:eastAsia="Times New Roman" w:hAnsi="Times New Roman" w:cs="Times New Roman"/>
        </w:rPr>
      </w:pPr>
      <w:r>
        <w:rPr>
          <w:sz w:val="22"/>
          <w:szCs w:val="22"/>
        </w:rPr>
        <w:t>Take corrective action as necessary.</w:t>
      </w:r>
    </w:p>
    <w:p w14:paraId="6100B03C" w14:textId="77777777" w:rsidR="008B1EB0" w:rsidRDefault="008B1EB0">
      <w:pPr>
        <w:ind w:left="720"/>
        <w:jc w:val="left"/>
        <w:rPr>
          <w:color w:val="010101"/>
          <w:sz w:val="22"/>
          <w:szCs w:val="22"/>
        </w:rPr>
      </w:pPr>
    </w:p>
    <w:p w14:paraId="7275D126" w14:textId="5339C8E2" w:rsidR="008B1EB0" w:rsidRDefault="00011773">
      <w:pPr>
        <w:numPr>
          <w:ilvl w:val="0"/>
          <w:numId w:val="9"/>
        </w:numPr>
        <w:jc w:val="left"/>
        <w:rPr>
          <w:color w:val="010101"/>
          <w:sz w:val="22"/>
          <w:szCs w:val="22"/>
        </w:rPr>
      </w:pPr>
      <w:r>
        <w:rPr>
          <w:color w:val="010101"/>
          <w:sz w:val="22"/>
          <w:szCs w:val="22"/>
        </w:rPr>
        <w:t xml:space="preserve">Review third-party’s performance to determine if they are meeting contractual requirements.  </w:t>
      </w:r>
      <w:r>
        <w:rPr>
          <w:sz w:val="22"/>
          <w:szCs w:val="22"/>
        </w:rPr>
        <w:t xml:space="preserve">If they do not comply: </w:t>
      </w:r>
    </w:p>
    <w:p w14:paraId="2CE59977" w14:textId="77777777" w:rsidR="008B1EB0" w:rsidRDefault="00011773">
      <w:pPr>
        <w:numPr>
          <w:ilvl w:val="1"/>
          <w:numId w:val="9"/>
        </w:numPr>
        <w:jc w:val="left"/>
        <w:rPr>
          <w:rFonts w:ascii="Times New Roman" w:eastAsia="Times New Roman" w:hAnsi="Times New Roman" w:cs="Times New Roman"/>
        </w:rPr>
      </w:pPr>
      <w:r>
        <w:rPr>
          <w:sz w:val="22"/>
          <w:szCs w:val="22"/>
        </w:rPr>
        <w:t>Identify and document the deficiencies and risk(s</w:t>
      </w:r>
      <w:proofErr w:type="gramStart"/>
      <w:r>
        <w:rPr>
          <w:sz w:val="22"/>
          <w:szCs w:val="22"/>
        </w:rPr>
        <w:t>) ;</w:t>
      </w:r>
      <w:proofErr w:type="gramEnd"/>
    </w:p>
    <w:p w14:paraId="7F3D2B0A" w14:textId="77777777" w:rsidR="008B1EB0" w:rsidRDefault="00011773">
      <w:pPr>
        <w:numPr>
          <w:ilvl w:val="1"/>
          <w:numId w:val="9"/>
        </w:numPr>
        <w:jc w:val="left"/>
        <w:rPr>
          <w:rFonts w:ascii="Times New Roman" w:eastAsia="Times New Roman" w:hAnsi="Times New Roman" w:cs="Times New Roman"/>
        </w:rPr>
      </w:pPr>
      <w:r>
        <w:rPr>
          <w:sz w:val="22"/>
          <w:szCs w:val="22"/>
        </w:rPr>
        <w:t>Take corrective action as necessary.</w:t>
      </w:r>
    </w:p>
    <w:p w14:paraId="68A92367" w14:textId="77777777" w:rsidR="008B1EB0" w:rsidRDefault="008B1EB0">
      <w:pPr>
        <w:ind w:left="720"/>
        <w:jc w:val="left"/>
        <w:rPr>
          <w:color w:val="010101"/>
          <w:sz w:val="22"/>
          <w:szCs w:val="22"/>
        </w:rPr>
      </w:pPr>
    </w:p>
    <w:p w14:paraId="3BC02187" w14:textId="77777777" w:rsidR="008B1EB0" w:rsidRDefault="00011773">
      <w:pPr>
        <w:numPr>
          <w:ilvl w:val="0"/>
          <w:numId w:val="9"/>
        </w:numPr>
        <w:jc w:val="left"/>
        <w:rPr>
          <w:color w:val="010101"/>
          <w:sz w:val="22"/>
          <w:szCs w:val="22"/>
        </w:rPr>
      </w:pPr>
      <w:r>
        <w:rPr>
          <w:color w:val="010101"/>
          <w:sz w:val="22"/>
          <w:szCs w:val="22"/>
        </w:rPr>
        <w:t xml:space="preserve">Review third-party’s security and / or privacy compliance.  </w:t>
      </w:r>
      <w:r>
        <w:rPr>
          <w:color w:val="010000"/>
          <w:sz w:val="22"/>
          <w:szCs w:val="22"/>
        </w:rPr>
        <w:t xml:space="preserve">Ensure [Company Names]'s client confidential data is protected with reasonable controls (e.g., policies and procedures) designed to detect, prevent, and mitigate risk in accordance with the policy requirements.  </w:t>
      </w:r>
      <w:r>
        <w:rPr>
          <w:sz w:val="22"/>
          <w:szCs w:val="22"/>
        </w:rPr>
        <w:t xml:space="preserve">If they do not comply: </w:t>
      </w:r>
    </w:p>
    <w:p w14:paraId="54D2FC3A" w14:textId="77777777" w:rsidR="008B1EB0" w:rsidRDefault="00011773">
      <w:pPr>
        <w:numPr>
          <w:ilvl w:val="1"/>
          <w:numId w:val="9"/>
        </w:numPr>
        <w:jc w:val="left"/>
        <w:rPr>
          <w:rFonts w:ascii="Times New Roman" w:eastAsia="Times New Roman" w:hAnsi="Times New Roman" w:cs="Times New Roman"/>
        </w:rPr>
      </w:pPr>
      <w:r>
        <w:rPr>
          <w:sz w:val="22"/>
          <w:szCs w:val="22"/>
        </w:rPr>
        <w:t>Identify and document the deficiencies and risk(s</w:t>
      </w:r>
      <w:proofErr w:type="gramStart"/>
      <w:r>
        <w:rPr>
          <w:sz w:val="22"/>
          <w:szCs w:val="22"/>
        </w:rPr>
        <w:t>) ;</w:t>
      </w:r>
      <w:proofErr w:type="gramEnd"/>
    </w:p>
    <w:p w14:paraId="3D232226" w14:textId="77777777" w:rsidR="008B1EB0" w:rsidRDefault="00011773">
      <w:pPr>
        <w:numPr>
          <w:ilvl w:val="1"/>
          <w:numId w:val="9"/>
        </w:numPr>
        <w:jc w:val="left"/>
        <w:rPr>
          <w:rFonts w:ascii="Times New Roman" w:eastAsia="Times New Roman" w:hAnsi="Times New Roman" w:cs="Times New Roman"/>
        </w:rPr>
      </w:pPr>
      <w:r>
        <w:rPr>
          <w:sz w:val="22"/>
          <w:szCs w:val="22"/>
        </w:rPr>
        <w:t>Take corrective action as necessary.</w:t>
      </w:r>
    </w:p>
    <w:p w14:paraId="07E1E6EC" w14:textId="77777777" w:rsidR="008B1EB0" w:rsidRDefault="008B1EB0">
      <w:pPr>
        <w:spacing w:after="60"/>
        <w:ind w:left="720"/>
        <w:jc w:val="left"/>
        <w:rPr>
          <w:sz w:val="22"/>
          <w:szCs w:val="22"/>
        </w:rPr>
      </w:pPr>
    </w:p>
    <w:p w14:paraId="00649A6B" w14:textId="77777777" w:rsidR="008B1EB0" w:rsidRDefault="00011773">
      <w:pPr>
        <w:numPr>
          <w:ilvl w:val="0"/>
          <w:numId w:val="9"/>
        </w:numPr>
        <w:spacing w:after="60"/>
        <w:jc w:val="left"/>
        <w:rPr>
          <w:color w:val="010000"/>
          <w:sz w:val="22"/>
          <w:szCs w:val="22"/>
        </w:rPr>
      </w:pPr>
      <w:r>
        <w:rPr>
          <w:sz w:val="22"/>
          <w:szCs w:val="22"/>
        </w:rPr>
        <w:t>Communicate results of the review with all applicable stakeholders.</w:t>
      </w:r>
    </w:p>
    <w:p w14:paraId="2E84B491" w14:textId="77777777" w:rsidR="008B1EB0" w:rsidRDefault="008B1EB0">
      <w:pPr>
        <w:spacing w:after="60"/>
        <w:ind w:left="720"/>
        <w:jc w:val="left"/>
        <w:rPr>
          <w:sz w:val="22"/>
          <w:szCs w:val="22"/>
        </w:rPr>
      </w:pPr>
    </w:p>
    <w:p w14:paraId="62F48910" w14:textId="0CB3E112" w:rsidR="008B1EB0" w:rsidRPr="001977DA" w:rsidRDefault="00011773" w:rsidP="001977DA">
      <w:pPr>
        <w:numPr>
          <w:ilvl w:val="0"/>
          <w:numId w:val="9"/>
        </w:numPr>
        <w:spacing w:after="60"/>
        <w:jc w:val="left"/>
        <w:rPr>
          <w:color w:val="010000"/>
          <w:sz w:val="22"/>
          <w:szCs w:val="22"/>
        </w:rPr>
      </w:pPr>
      <w:r>
        <w:rPr>
          <w:sz w:val="22"/>
          <w:szCs w:val="22"/>
        </w:rPr>
        <w:t xml:space="preserve">Document and retain evidence of this review in </w:t>
      </w:r>
      <w:r w:rsidR="009B2E36">
        <w:rPr>
          <w:sz w:val="22"/>
          <w:szCs w:val="22"/>
        </w:rPr>
        <w:t>[Designated Security Platform]</w:t>
      </w:r>
      <w:r>
        <w:rPr>
          <w:sz w:val="22"/>
          <w:szCs w:val="22"/>
        </w:rPr>
        <w:t xml:space="preserve"> with any necessary attachments.</w:t>
      </w:r>
    </w:p>
    <w:p w14:paraId="5A3B1356" w14:textId="77777777" w:rsidR="008B1EB0" w:rsidRDefault="008B1EB0">
      <w:pPr>
        <w:jc w:val="left"/>
      </w:pPr>
    </w:p>
    <w:p w14:paraId="2761B2FE" w14:textId="77777777" w:rsidR="008B1EB0" w:rsidRDefault="00011773">
      <w:pPr>
        <w:spacing w:after="60"/>
        <w:ind w:left="-360"/>
        <w:jc w:val="left"/>
        <w:rPr>
          <w:sz w:val="22"/>
          <w:szCs w:val="22"/>
        </w:rPr>
      </w:pPr>
      <w:r>
        <w:rPr>
          <w:b/>
          <w:color w:val="010101"/>
          <w:sz w:val="22"/>
          <w:szCs w:val="22"/>
        </w:rPr>
        <w:t>Procedure 2</w:t>
      </w:r>
    </w:p>
    <w:p w14:paraId="6A1C9190" w14:textId="77777777" w:rsidR="008B1EB0" w:rsidRDefault="00011773">
      <w:pPr>
        <w:spacing w:after="120"/>
        <w:jc w:val="left"/>
        <w:rPr>
          <w:sz w:val="22"/>
          <w:szCs w:val="22"/>
        </w:rPr>
      </w:pPr>
      <w:r>
        <w:rPr>
          <w:color w:val="010000"/>
          <w:sz w:val="22"/>
          <w:szCs w:val="22"/>
        </w:rPr>
        <w:t xml:space="preserve">Ensure third-party contracts and agreements address confidentiality as part of the </w:t>
      </w:r>
      <w:proofErr w:type="spellStart"/>
      <w:r>
        <w:rPr>
          <w:color w:val="010000"/>
          <w:sz w:val="22"/>
          <w:szCs w:val="22"/>
        </w:rPr>
        <w:t>non disclosure</w:t>
      </w:r>
      <w:proofErr w:type="spellEnd"/>
      <w:r>
        <w:rPr>
          <w:color w:val="010000"/>
          <w:sz w:val="22"/>
          <w:szCs w:val="22"/>
        </w:rPr>
        <w:t xml:space="preserve"> terms.</w:t>
      </w:r>
    </w:p>
    <w:p w14:paraId="6509329A" w14:textId="77777777" w:rsidR="008B1EB0" w:rsidRDefault="00011773">
      <w:pPr>
        <w:spacing w:after="120"/>
        <w:ind w:left="-360"/>
        <w:jc w:val="left"/>
        <w:rPr>
          <w:sz w:val="22"/>
          <w:szCs w:val="22"/>
        </w:rPr>
      </w:pPr>
      <w:r>
        <w:rPr>
          <w:b/>
          <w:sz w:val="22"/>
          <w:szCs w:val="22"/>
        </w:rPr>
        <w:t>Frequency</w:t>
      </w:r>
      <w:r>
        <w:rPr>
          <w:sz w:val="22"/>
          <w:szCs w:val="22"/>
        </w:rPr>
        <w:t>: As necessary, prior to executing any new agreement</w:t>
      </w:r>
    </w:p>
    <w:p w14:paraId="2CE7305D" w14:textId="77777777" w:rsidR="008B1EB0" w:rsidRDefault="00011773">
      <w:pPr>
        <w:spacing w:after="120"/>
        <w:ind w:left="-360"/>
        <w:jc w:val="left"/>
        <w:rPr>
          <w:sz w:val="22"/>
          <w:szCs w:val="22"/>
        </w:rPr>
      </w:pPr>
      <w:r>
        <w:rPr>
          <w:b/>
          <w:sz w:val="22"/>
          <w:szCs w:val="22"/>
        </w:rPr>
        <w:t>Responsible Roles</w:t>
      </w:r>
      <w:r>
        <w:rPr>
          <w:sz w:val="22"/>
          <w:szCs w:val="22"/>
        </w:rPr>
        <w:t xml:space="preserve">: </w:t>
      </w:r>
      <w:r>
        <w:rPr>
          <w:color w:val="010101"/>
          <w:sz w:val="22"/>
          <w:szCs w:val="22"/>
        </w:rPr>
        <w:t>[Asset Owner], [Designated Security Officer], [Executive Management]</w:t>
      </w:r>
    </w:p>
    <w:p w14:paraId="3C372146" w14:textId="77777777" w:rsidR="008B1EB0" w:rsidRDefault="00011773">
      <w:pPr>
        <w:spacing w:after="60"/>
        <w:ind w:left="-360"/>
        <w:jc w:val="left"/>
        <w:rPr>
          <w:sz w:val="22"/>
          <w:szCs w:val="22"/>
        </w:rPr>
      </w:pPr>
      <w:r>
        <w:rPr>
          <w:b/>
          <w:sz w:val="22"/>
          <w:szCs w:val="22"/>
        </w:rPr>
        <w:t>Procedure Steps</w:t>
      </w:r>
      <w:r>
        <w:rPr>
          <w:sz w:val="22"/>
          <w:szCs w:val="22"/>
        </w:rPr>
        <w:t>:</w:t>
      </w:r>
    </w:p>
    <w:p w14:paraId="2A044AD4" w14:textId="77777777" w:rsidR="008B1EB0" w:rsidRDefault="00011773">
      <w:pPr>
        <w:numPr>
          <w:ilvl w:val="0"/>
          <w:numId w:val="4"/>
        </w:numPr>
        <w:jc w:val="left"/>
        <w:rPr>
          <w:color w:val="010000"/>
          <w:sz w:val="22"/>
          <w:szCs w:val="22"/>
        </w:rPr>
      </w:pPr>
      <w:r>
        <w:rPr>
          <w:color w:val="010000"/>
          <w:sz w:val="22"/>
          <w:szCs w:val="22"/>
        </w:rPr>
        <w:lastRenderedPageBreak/>
        <w:t xml:space="preserve">Review proposed contract/service agreement to determine if confidentiality has been addressed as part of the </w:t>
      </w:r>
      <w:proofErr w:type="spellStart"/>
      <w:r>
        <w:rPr>
          <w:color w:val="010000"/>
          <w:sz w:val="22"/>
          <w:szCs w:val="22"/>
        </w:rPr>
        <w:t>non disclosure</w:t>
      </w:r>
      <w:proofErr w:type="spellEnd"/>
      <w:r>
        <w:rPr>
          <w:color w:val="010000"/>
          <w:sz w:val="22"/>
          <w:szCs w:val="22"/>
        </w:rPr>
        <w:t xml:space="preserve"> terms (or in another area of the agreement).</w:t>
      </w:r>
    </w:p>
    <w:p w14:paraId="01B77D0A" w14:textId="77777777" w:rsidR="008B1EB0" w:rsidRDefault="00011773">
      <w:pPr>
        <w:numPr>
          <w:ilvl w:val="1"/>
          <w:numId w:val="4"/>
        </w:numPr>
        <w:jc w:val="left"/>
        <w:rPr>
          <w:color w:val="010000"/>
          <w:sz w:val="22"/>
          <w:szCs w:val="22"/>
        </w:rPr>
      </w:pPr>
      <w:r>
        <w:rPr>
          <w:color w:val="010000"/>
          <w:sz w:val="22"/>
          <w:szCs w:val="22"/>
        </w:rPr>
        <w:t>If it has not, negotiate changes as necessary prior to executing the agreement.</w:t>
      </w:r>
    </w:p>
    <w:p w14:paraId="774489D3" w14:textId="77777777" w:rsidR="008B1EB0" w:rsidRDefault="008B1EB0">
      <w:pPr>
        <w:ind w:left="1440"/>
        <w:jc w:val="left"/>
        <w:rPr>
          <w:color w:val="010000"/>
          <w:sz w:val="22"/>
          <w:szCs w:val="22"/>
        </w:rPr>
      </w:pPr>
    </w:p>
    <w:p w14:paraId="1B684F67" w14:textId="3975A22C" w:rsidR="008B1EB0" w:rsidRDefault="00011773">
      <w:pPr>
        <w:numPr>
          <w:ilvl w:val="0"/>
          <w:numId w:val="4"/>
        </w:numPr>
        <w:jc w:val="left"/>
        <w:rPr>
          <w:color w:val="010000"/>
          <w:sz w:val="22"/>
          <w:szCs w:val="22"/>
        </w:rPr>
      </w:pPr>
      <w:r>
        <w:rPr>
          <w:color w:val="010000"/>
          <w:sz w:val="22"/>
          <w:szCs w:val="22"/>
        </w:rPr>
        <w:t xml:space="preserve">Document and retain evidence of this review in </w:t>
      </w:r>
      <w:r w:rsidR="009B2E36">
        <w:rPr>
          <w:color w:val="010000"/>
          <w:sz w:val="22"/>
          <w:szCs w:val="22"/>
        </w:rPr>
        <w:t>[</w:t>
      </w:r>
      <w:r w:rsidR="009B2E36">
        <w:rPr>
          <w:sz w:val="22"/>
          <w:szCs w:val="22"/>
        </w:rPr>
        <w:t>Designated Security Platform</w:t>
      </w:r>
      <w:r w:rsidR="009B2E36">
        <w:rPr>
          <w:color w:val="010000"/>
          <w:sz w:val="22"/>
          <w:szCs w:val="22"/>
        </w:rPr>
        <w:t>]</w:t>
      </w:r>
      <w:r>
        <w:rPr>
          <w:color w:val="010000"/>
          <w:sz w:val="22"/>
          <w:szCs w:val="22"/>
        </w:rPr>
        <w:t xml:space="preserve"> with any necessary attachments.</w:t>
      </w:r>
    </w:p>
    <w:p w14:paraId="0BBAF49E" w14:textId="77777777" w:rsidR="008B1EB0" w:rsidRDefault="008B1EB0">
      <w:pPr>
        <w:spacing w:after="60"/>
        <w:jc w:val="left"/>
        <w:rPr>
          <w:rFonts w:ascii="Times New Roman" w:eastAsia="Times New Roman" w:hAnsi="Times New Roman" w:cs="Times New Roman"/>
        </w:rPr>
      </w:pPr>
    </w:p>
    <w:p w14:paraId="1E470ED8" w14:textId="77777777" w:rsidR="008B1EB0" w:rsidRDefault="00011773">
      <w:pPr>
        <w:spacing w:after="60"/>
        <w:ind w:left="-360"/>
        <w:jc w:val="left"/>
        <w:rPr>
          <w:b/>
          <w:color w:val="010101"/>
          <w:sz w:val="22"/>
          <w:szCs w:val="22"/>
        </w:rPr>
      </w:pPr>
      <w:r>
        <w:rPr>
          <w:b/>
          <w:color w:val="010101"/>
          <w:sz w:val="22"/>
          <w:szCs w:val="22"/>
        </w:rPr>
        <w:t>Procedure 3</w:t>
      </w:r>
    </w:p>
    <w:p w14:paraId="271125D9" w14:textId="77777777" w:rsidR="008B1EB0" w:rsidRDefault="00011773">
      <w:pPr>
        <w:spacing w:after="120"/>
        <w:jc w:val="left"/>
        <w:rPr>
          <w:color w:val="010000"/>
          <w:sz w:val="22"/>
          <w:szCs w:val="22"/>
        </w:rPr>
      </w:pPr>
      <w:r>
        <w:rPr>
          <w:color w:val="010000"/>
          <w:sz w:val="22"/>
          <w:szCs w:val="22"/>
        </w:rPr>
        <w:t>Ensure third-party contracts and agreements address requirements</w:t>
      </w:r>
    </w:p>
    <w:p w14:paraId="57E5C435" w14:textId="77777777" w:rsidR="008B1EB0" w:rsidRDefault="00011773">
      <w:pPr>
        <w:spacing w:after="120"/>
        <w:jc w:val="left"/>
        <w:rPr>
          <w:sz w:val="22"/>
          <w:szCs w:val="22"/>
        </w:rPr>
      </w:pPr>
      <w:r>
        <w:rPr>
          <w:b/>
          <w:sz w:val="22"/>
          <w:szCs w:val="22"/>
        </w:rPr>
        <w:t>Frequency</w:t>
      </w:r>
      <w:r>
        <w:rPr>
          <w:sz w:val="22"/>
          <w:szCs w:val="22"/>
        </w:rPr>
        <w:t>: As necessary, prior to executing any new agreement</w:t>
      </w:r>
    </w:p>
    <w:p w14:paraId="24A4FEF2" w14:textId="77777777" w:rsidR="008B1EB0" w:rsidRDefault="00011773">
      <w:pPr>
        <w:spacing w:after="120"/>
        <w:ind w:left="-360"/>
        <w:jc w:val="left"/>
        <w:rPr>
          <w:sz w:val="22"/>
          <w:szCs w:val="22"/>
        </w:rPr>
      </w:pPr>
      <w:r>
        <w:rPr>
          <w:b/>
          <w:sz w:val="22"/>
          <w:szCs w:val="22"/>
        </w:rPr>
        <w:t>Responsible Roles</w:t>
      </w:r>
      <w:r>
        <w:rPr>
          <w:sz w:val="22"/>
          <w:szCs w:val="22"/>
        </w:rPr>
        <w:t xml:space="preserve">: </w:t>
      </w:r>
      <w:r>
        <w:rPr>
          <w:color w:val="010101"/>
          <w:sz w:val="22"/>
          <w:szCs w:val="22"/>
        </w:rPr>
        <w:t>[Asset Owner], [Designated Security Officer], [Executive Management]</w:t>
      </w:r>
    </w:p>
    <w:p w14:paraId="68D54DA6" w14:textId="77777777" w:rsidR="008B1EB0" w:rsidRDefault="00011773">
      <w:pPr>
        <w:spacing w:after="60"/>
        <w:ind w:left="-360"/>
        <w:jc w:val="left"/>
        <w:rPr>
          <w:rFonts w:ascii="Times New Roman" w:eastAsia="Times New Roman" w:hAnsi="Times New Roman" w:cs="Times New Roman"/>
          <w:b/>
          <w:sz w:val="22"/>
          <w:szCs w:val="22"/>
          <w:u w:val="single"/>
        </w:rPr>
      </w:pPr>
      <w:r>
        <w:rPr>
          <w:b/>
          <w:sz w:val="22"/>
          <w:szCs w:val="22"/>
        </w:rPr>
        <w:t>Procedure Steps</w:t>
      </w:r>
      <w:r>
        <w:rPr>
          <w:sz w:val="22"/>
          <w:szCs w:val="22"/>
        </w:rPr>
        <w:t>:</w:t>
      </w:r>
    </w:p>
    <w:p w14:paraId="5A10BAEF" w14:textId="77777777" w:rsidR="008B1EB0" w:rsidRDefault="00011773">
      <w:pPr>
        <w:numPr>
          <w:ilvl w:val="0"/>
          <w:numId w:val="2"/>
        </w:numPr>
        <w:jc w:val="left"/>
        <w:rPr>
          <w:sz w:val="22"/>
          <w:szCs w:val="22"/>
        </w:rPr>
      </w:pPr>
      <w:r>
        <w:rPr>
          <w:sz w:val="22"/>
          <w:szCs w:val="22"/>
        </w:rPr>
        <w:t>Review proposed contract/service agreement to determine if specific requirements have been addressed that include the following as applicable to the engagement:</w:t>
      </w:r>
    </w:p>
    <w:p w14:paraId="4EE056AA" w14:textId="77777777" w:rsidR="008B1EB0" w:rsidRDefault="00011773">
      <w:pPr>
        <w:numPr>
          <w:ilvl w:val="1"/>
          <w:numId w:val="2"/>
        </w:numPr>
        <w:jc w:val="left"/>
        <w:rPr>
          <w:sz w:val="22"/>
          <w:szCs w:val="22"/>
        </w:rPr>
      </w:pPr>
      <w:r>
        <w:rPr>
          <w:sz w:val="22"/>
          <w:szCs w:val="22"/>
        </w:rPr>
        <w:t>Scope of services</w:t>
      </w:r>
    </w:p>
    <w:p w14:paraId="0F698A8F" w14:textId="77777777" w:rsidR="008B1EB0" w:rsidRDefault="00011773">
      <w:pPr>
        <w:numPr>
          <w:ilvl w:val="1"/>
          <w:numId w:val="2"/>
        </w:numPr>
        <w:jc w:val="left"/>
        <w:rPr>
          <w:sz w:val="22"/>
          <w:szCs w:val="22"/>
        </w:rPr>
      </w:pPr>
      <w:r>
        <w:rPr>
          <w:sz w:val="22"/>
          <w:szCs w:val="22"/>
        </w:rPr>
        <w:t>Product specifications</w:t>
      </w:r>
    </w:p>
    <w:p w14:paraId="5EF53869" w14:textId="77777777" w:rsidR="008B1EB0" w:rsidRDefault="00011773">
      <w:pPr>
        <w:numPr>
          <w:ilvl w:val="1"/>
          <w:numId w:val="2"/>
        </w:numPr>
        <w:jc w:val="left"/>
        <w:rPr>
          <w:sz w:val="22"/>
          <w:szCs w:val="22"/>
        </w:rPr>
      </w:pPr>
      <w:r>
        <w:rPr>
          <w:sz w:val="22"/>
          <w:szCs w:val="22"/>
        </w:rPr>
        <w:t>Roles and responsibilities</w:t>
      </w:r>
    </w:p>
    <w:p w14:paraId="0081F149" w14:textId="77777777" w:rsidR="008B1EB0" w:rsidRDefault="00011773">
      <w:pPr>
        <w:numPr>
          <w:ilvl w:val="1"/>
          <w:numId w:val="2"/>
        </w:numPr>
        <w:jc w:val="left"/>
        <w:rPr>
          <w:sz w:val="22"/>
          <w:szCs w:val="22"/>
        </w:rPr>
      </w:pPr>
      <w:r>
        <w:rPr>
          <w:sz w:val="22"/>
          <w:szCs w:val="22"/>
        </w:rPr>
        <w:t xml:space="preserve">Compliance requirements </w:t>
      </w:r>
    </w:p>
    <w:p w14:paraId="14122888" w14:textId="77777777" w:rsidR="008B1EB0" w:rsidRDefault="00011773">
      <w:pPr>
        <w:numPr>
          <w:ilvl w:val="1"/>
          <w:numId w:val="2"/>
        </w:numPr>
        <w:jc w:val="left"/>
        <w:rPr>
          <w:sz w:val="22"/>
          <w:szCs w:val="22"/>
        </w:rPr>
      </w:pPr>
      <w:r>
        <w:rPr>
          <w:sz w:val="22"/>
          <w:szCs w:val="22"/>
        </w:rPr>
        <w:t>Service levels</w:t>
      </w:r>
    </w:p>
    <w:p w14:paraId="17A9A6ED" w14:textId="77777777" w:rsidR="008B1EB0" w:rsidRDefault="00011773">
      <w:pPr>
        <w:numPr>
          <w:ilvl w:val="1"/>
          <w:numId w:val="2"/>
        </w:numPr>
        <w:jc w:val="left"/>
        <w:rPr>
          <w:sz w:val="22"/>
          <w:szCs w:val="22"/>
        </w:rPr>
      </w:pPr>
      <w:r>
        <w:rPr>
          <w:sz w:val="22"/>
          <w:szCs w:val="22"/>
        </w:rPr>
        <w:t xml:space="preserve">Communications and issue resolution </w:t>
      </w:r>
    </w:p>
    <w:p w14:paraId="627595F2" w14:textId="6738D9F5" w:rsidR="008B1EB0" w:rsidRDefault="00011773">
      <w:pPr>
        <w:numPr>
          <w:ilvl w:val="1"/>
          <w:numId w:val="2"/>
        </w:numPr>
        <w:jc w:val="left"/>
        <w:rPr>
          <w:sz w:val="22"/>
          <w:szCs w:val="22"/>
        </w:rPr>
      </w:pPr>
      <w:r>
        <w:rPr>
          <w:sz w:val="22"/>
          <w:szCs w:val="22"/>
        </w:rPr>
        <w:t>Termination procedures</w:t>
      </w:r>
      <w:r w:rsidR="00881029">
        <w:rPr>
          <w:sz w:val="22"/>
          <w:szCs w:val="22"/>
        </w:rPr>
        <w:br/>
      </w:r>
    </w:p>
    <w:p w14:paraId="54063DD1" w14:textId="77777777" w:rsidR="008B1EB0" w:rsidRDefault="00011773">
      <w:pPr>
        <w:numPr>
          <w:ilvl w:val="0"/>
          <w:numId w:val="2"/>
        </w:numPr>
        <w:jc w:val="left"/>
        <w:rPr>
          <w:sz w:val="22"/>
          <w:szCs w:val="22"/>
        </w:rPr>
      </w:pPr>
      <w:r>
        <w:rPr>
          <w:sz w:val="22"/>
          <w:szCs w:val="22"/>
        </w:rPr>
        <w:t>If they do not, negotiate changes as necessary prior to executing the agreement.</w:t>
      </w:r>
    </w:p>
    <w:p w14:paraId="0E7E5571" w14:textId="77777777" w:rsidR="008B1EB0" w:rsidRDefault="008B1EB0">
      <w:pPr>
        <w:spacing w:after="60"/>
        <w:ind w:left="720"/>
        <w:jc w:val="left"/>
        <w:rPr>
          <w:sz w:val="22"/>
          <w:szCs w:val="22"/>
        </w:rPr>
      </w:pPr>
    </w:p>
    <w:p w14:paraId="1FA093B7" w14:textId="77777777" w:rsidR="008B1EB0" w:rsidRDefault="00011773">
      <w:pPr>
        <w:numPr>
          <w:ilvl w:val="0"/>
          <w:numId w:val="2"/>
        </w:numPr>
        <w:spacing w:after="60"/>
        <w:jc w:val="left"/>
        <w:rPr>
          <w:color w:val="010000"/>
          <w:sz w:val="22"/>
          <w:szCs w:val="22"/>
        </w:rPr>
      </w:pPr>
      <w:r>
        <w:rPr>
          <w:sz w:val="22"/>
          <w:szCs w:val="22"/>
        </w:rPr>
        <w:t>Communicate results of the review with all applicable stakeholders.</w:t>
      </w:r>
    </w:p>
    <w:p w14:paraId="6E4F87C7" w14:textId="77777777" w:rsidR="008B1EB0" w:rsidRDefault="008B1EB0">
      <w:pPr>
        <w:spacing w:after="60"/>
        <w:ind w:left="720"/>
        <w:jc w:val="left"/>
        <w:rPr>
          <w:sz w:val="22"/>
          <w:szCs w:val="22"/>
        </w:rPr>
      </w:pPr>
    </w:p>
    <w:p w14:paraId="36E09A8A" w14:textId="5E5399ED" w:rsidR="008B1EB0" w:rsidRPr="001977DA" w:rsidRDefault="00011773" w:rsidP="001977DA">
      <w:pPr>
        <w:numPr>
          <w:ilvl w:val="0"/>
          <w:numId w:val="2"/>
        </w:numPr>
        <w:spacing w:after="60"/>
        <w:jc w:val="left"/>
        <w:rPr>
          <w:color w:val="010000"/>
          <w:sz w:val="22"/>
          <w:szCs w:val="22"/>
        </w:rPr>
      </w:pPr>
      <w:r>
        <w:rPr>
          <w:sz w:val="22"/>
          <w:szCs w:val="22"/>
        </w:rPr>
        <w:t xml:space="preserve">Document and retain evidence of this review in </w:t>
      </w:r>
      <w:r w:rsidR="009B2E36">
        <w:rPr>
          <w:sz w:val="22"/>
          <w:szCs w:val="22"/>
        </w:rPr>
        <w:t>[Designated Security Platform]</w:t>
      </w:r>
      <w:r>
        <w:rPr>
          <w:sz w:val="22"/>
          <w:szCs w:val="22"/>
        </w:rPr>
        <w:t xml:space="preserve"> with any necessary attachments.</w:t>
      </w:r>
    </w:p>
    <w:p w14:paraId="61956BE2" w14:textId="77777777" w:rsidR="008B1EB0" w:rsidRDefault="00011773">
      <w:pPr>
        <w:spacing w:after="60"/>
        <w:ind w:left="-360"/>
        <w:jc w:val="left"/>
        <w:rPr>
          <w:b/>
          <w:sz w:val="22"/>
          <w:szCs w:val="22"/>
        </w:rPr>
      </w:pPr>
      <w:r>
        <w:rPr>
          <w:b/>
          <w:sz w:val="22"/>
          <w:szCs w:val="22"/>
        </w:rPr>
        <w:t>Procedure 4</w:t>
      </w:r>
    </w:p>
    <w:p w14:paraId="3C58AF71" w14:textId="77777777" w:rsidR="008B1EB0" w:rsidRDefault="00011773">
      <w:pPr>
        <w:spacing w:after="120"/>
        <w:ind w:left="-360"/>
        <w:jc w:val="left"/>
        <w:rPr>
          <w:sz w:val="22"/>
          <w:szCs w:val="22"/>
        </w:rPr>
      </w:pPr>
      <w:r>
        <w:rPr>
          <w:sz w:val="22"/>
          <w:szCs w:val="22"/>
        </w:rPr>
        <w:t>Review third-parties performance and assess risk.</w:t>
      </w:r>
    </w:p>
    <w:p w14:paraId="314F62EF" w14:textId="77777777" w:rsidR="008B1EB0" w:rsidRDefault="00011773">
      <w:pPr>
        <w:spacing w:after="120"/>
        <w:ind w:left="-360"/>
        <w:jc w:val="left"/>
        <w:rPr>
          <w:sz w:val="22"/>
          <w:szCs w:val="22"/>
        </w:rPr>
      </w:pPr>
      <w:r>
        <w:rPr>
          <w:b/>
          <w:sz w:val="22"/>
          <w:szCs w:val="22"/>
        </w:rPr>
        <w:t xml:space="preserve">Frequency: </w:t>
      </w:r>
      <w:r>
        <w:rPr>
          <w:sz w:val="22"/>
          <w:szCs w:val="22"/>
        </w:rPr>
        <w:t>As necessary, at least annually</w:t>
      </w:r>
    </w:p>
    <w:p w14:paraId="4D933F58" w14:textId="77777777" w:rsidR="008B1EB0" w:rsidRDefault="00011773">
      <w:pPr>
        <w:spacing w:after="120"/>
        <w:ind w:left="-360"/>
        <w:jc w:val="left"/>
        <w:rPr>
          <w:sz w:val="22"/>
          <w:szCs w:val="22"/>
        </w:rPr>
      </w:pPr>
      <w:r>
        <w:rPr>
          <w:b/>
          <w:sz w:val="22"/>
          <w:szCs w:val="22"/>
        </w:rPr>
        <w:t>Performed by</w:t>
      </w:r>
      <w:r>
        <w:rPr>
          <w:sz w:val="22"/>
          <w:szCs w:val="22"/>
        </w:rPr>
        <w:t>: [Chief Operating Officer (or their designee)</w:t>
      </w:r>
      <w:proofErr w:type="gramStart"/>
      <w:r>
        <w:rPr>
          <w:sz w:val="22"/>
          <w:szCs w:val="22"/>
        </w:rPr>
        <w:t>],[</w:t>
      </w:r>
      <w:proofErr w:type="gramEnd"/>
      <w:r>
        <w:rPr>
          <w:sz w:val="22"/>
          <w:szCs w:val="22"/>
        </w:rPr>
        <w:t>Business Operations],[Executive Management]</w:t>
      </w:r>
    </w:p>
    <w:p w14:paraId="24F1E89D" w14:textId="77777777" w:rsidR="008B1EB0" w:rsidRDefault="00011773">
      <w:pPr>
        <w:spacing w:after="60"/>
        <w:ind w:left="-360"/>
        <w:jc w:val="left"/>
        <w:rPr>
          <w:b/>
          <w:sz w:val="22"/>
          <w:szCs w:val="22"/>
        </w:rPr>
      </w:pPr>
      <w:r>
        <w:rPr>
          <w:b/>
          <w:sz w:val="22"/>
          <w:szCs w:val="22"/>
        </w:rPr>
        <w:t>Procedure Steps:</w:t>
      </w:r>
    </w:p>
    <w:p w14:paraId="6F759A1C" w14:textId="77777777" w:rsidR="008B1EB0" w:rsidRDefault="00011773">
      <w:pPr>
        <w:numPr>
          <w:ilvl w:val="0"/>
          <w:numId w:val="3"/>
        </w:numPr>
        <w:jc w:val="left"/>
        <w:rPr>
          <w:sz w:val="22"/>
          <w:szCs w:val="22"/>
        </w:rPr>
      </w:pPr>
      <w:r>
        <w:rPr>
          <w:sz w:val="22"/>
          <w:szCs w:val="22"/>
        </w:rPr>
        <w:t>Review the third-parties performance to determine if they are meeting the requirements and compliance terms of the agreement.</w:t>
      </w:r>
    </w:p>
    <w:p w14:paraId="0DA62487" w14:textId="77777777" w:rsidR="008B1EB0" w:rsidRDefault="00011773">
      <w:pPr>
        <w:numPr>
          <w:ilvl w:val="1"/>
          <w:numId w:val="3"/>
        </w:numPr>
        <w:jc w:val="left"/>
        <w:rPr>
          <w:sz w:val="22"/>
          <w:szCs w:val="22"/>
        </w:rPr>
      </w:pPr>
      <w:r>
        <w:rPr>
          <w:sz w:val="22"/>
          <w:szCs w:val="22"/>
        </w:rPr>
        <w:t xml:space="preserve">If they do not: </w:t>
      </w:r>
    </w:p>
    <w:p w14:paraId="39D4085D" w14:textId="77777777" w:rsidR="008B1EB0" w:rsidRDefault="00011773">
      <w:pPr>
        <w:numPr>
          <w:ilvl w:val="2"/>
          <w:numId w:val="3"/>
        </w:numPr>
        <w:jc w:val="left"/>
        <w:rPr>
          <w:sz w:val="22"/>
          <w:szCs w:val="22"/>
        </w:rPr>
      </w:pPr>
      <w:r>
        <w:rPr>
          <w:sz w:val="22"/>
          <w:szCs w:val="22"/>
        </w:rPr>
        <w:t xml:space="preserve">Identify and document the deficiencies and risk(s) </w:t>
      </w:r>
    </w:p>
    <w:p w14:paraId="1651AFE7" w14:textId="77777777" w:rsidR="008B1EB0" w:rsidRDefault="00011773">
      <w:pPr>
        <w:numPr>
          <w:ilvl w:val="2"/>
          <w:numId w:val="3"/>
        </w:numPr>
        <w:jc w:val="left"/>
        <w:rPr>
          <w:sz w:val="22"/>
          <w:szCs w:val="22"/>
        </w:rPr>
      </w:pPr>
      <w:r>
        <w:rPr>
          <w:sz w:val="22"/>
          <w:szCs w:val="22"/>
        </w:rPr>
        <w:t>Take corrective action as necessary.</w:t>
      </w:r>
    </w:p>
    <w:p w14:paraId="56D5FBC5" w14:textId="77777777" w:rsidR="008B1EB0" w:rsidRDefault="00011773">
      <w:pPr>
        <w:numPr>
          <w:ilvl w:val="0"/>
          <w:numId w:val="3"/>
        </w:numPr>
        <w:jc w:val="left"/>
        <w:rPr>
          <w:sz w:val="22"/>
          <w:szCs w:val="22"/>
        </w:rPr>
      </w:pPr>
      <w:r>
        <w:rPr>
          <w:sz w:val="22"/>
          <w:szCs w:val="22"/>
        </w:rPr>
        <w:t>Document and retain evidence of this review.</w:t>
      </w:r>
      <w:r>
        <w:br w:type="page"/>
      </w:r>
    </w:p>
    <w:p w14:paraId="6A28A003" w14:textId="77777777" w:rsidR="008B1EB0" w:rsidRDefault="00011773">
      <w:pPr>
        <w:pStyle w:val="Heading1"/>
        <w:jc w:val="left"/>
      </w:pPr>
      <w:r>
        <w:rPr>
          <w:smallCaps w:val="0"/>
          <w:sz w:val="24"/>
          <w:szCs w:val="24"/>
          <w:u w:val="single"/>
        </w:rPr>
        <w:lastRenderedPageBreak/>
        <w:t>COMPLIANCE &amp; ENFORCEMENT</w:t>
      </w:r>
    </w:p>
    <w:p w14:paraId="338F7F10" w14:textId="77777777" w:rsidR="008B1EB0" w:rsidRDefault="00011773">
      <w:pPr>
        <w:pBdr>
          <w:top w:val="nil"/>
          <w:left w:val="nil"/>
          <w:bottom w:val="nil"/>
          <w:right w:val="nil"/>
          <w:between w:val="nil"/>
        </w:pBdr>
        <w:jc w:val="left"/>
        <w:rPr>
          <w:rFonts w:ascii="Times New Roman" w:eastAsia="Times New Roman" w:hAnsi="Times New Roman" w:cs="Times New Roman"/>
          <w:color w:val="000000"/>
          <w:sz w:val="22"/>
          <w:szCs w:val="22"/>
        </w:rPr>
      </w:pPr>
      <w:r>
        <w:rPr>
          <w:color w:val="010101"/>
          <w:sz w:val="22"/>
          <w:szCs w:val="22"/>
        </w:rPr>
        <w:t>All applicable managers and supervisors are responsible for enforcing the provisions of this document. Workforce members who violate these policies and procedures may be subject to discipline up to and including termination.</w:t>
      </w:r>
    </w:p>
    <w:p w14:paraId="230A58D7" w14:textId="77777777" w:rsidR="008B1EB0" w:rsidRDefault="008B1EB0">
      <w:pPr>
        <w:jc w:val="left"/>
      </w:pPr>
    </w:p>
    <w:p w14:paraId="5EFEE348" w14:textId="77777777" w:rsidR="008B1EB0" w:rsidRDefault="00011773">
      <w:pPr>
        <w:pStyle w:val="Heading1"/>
        <w:jc w:val="left"/>
      </w:pPr>
      <w:r>
        <w:rPr>
          <w:smallCaps w:val="0"/>
          <w:sz w:val="24"/>
          <w:szCs w:val="24"/>
          <w:u w:val="single"/>
        </w:rPr>
        <w:t xml:space="preserve">VERSION HISTORY </w:t>
      </w:r>
    </w:p>
    <w:p w14:paraId="73621D51" w14:textId="3DC5EE14" w:rsidR="008B1EB0" w:rsidRDefault="00011773">
      <w:pPr>
        <w:pBdr>
          <w:top w:val="nil"/>
          <w:left w:val="nil"/>
          <w:bottom w:val="nil"/>
          <w:right w:val="nil"/>
          <w:between w:val="nil"/>
        </w:pBdr>
        <w:jc w:val="left"/>
        <w:rPr>
          <w:rFonts w:ascii="Times New Roman" w:eastAsia="Times New Roman" w:hAnsi="Times New Roman" w:cs="Times New Roman"/>
          <w:color w:val="000000"/>
          <w:sz w:val="22"/>
          <w:szCs w:val="22"/>
        </w:rPr>
      </w:pPr>
      <w:r>
        <w:rPr>
          <w:color w:val="000000"/>
          <w:sz w:val="22"/>
          <w:szCs w:val="22"/>
        </w:rPr>
        <w:t xml:space="preserve">All document version history resides in </w:t>
      </w:r>
      <w:r w:rsidR="009B2E36">
        <w:rPr>
          <w:color w:val="000000"/>
          <w:sz w:val="22"/>
          <w:szCs w:val="22"/>
        </w:rPr>
        <w:t>[</w:t>
      </w:r>
      <w:r w:rsidR="009B2E36">
        <w:rPr>
          <w:sz w:val="22"/>
          <w:szCs w:val="22"/>
        </w:rPr>
        <w:t>Designated Security Platform</w:t>
      </w:r>
      <w:r w:rsidR="009B2E36">
        <w:rPr>
          <w:color w:val="000000"/>
          <w:sz w:val="22"/>
          <w:szCs w:val="22"/>
        </w:rPr>
        <w:t>]</w:t>
      </w:r>
      <w:r>
        <w:rPr>
          <w:color w:val="000000"/>
          <w:sz w:val="22"/>
          <w:szCs w:val="22"/>
        </w:rPr>
        <w:t>. It includes the following details:</w:t>
      </w:r>
    </w:p>
    <w:p w14:paraId="160B964D" w14:textId="77777777" w:rsidR="008B1EB0" w:rsidRDefault="00011773">
      <w:pPr>
        <w:numPr>
          <w:ilvl w:val="0"/>
          <w:numId w:val="6"/>
        </w:numPr>
        <w:pBdr>
          <w:top w:val="nil"/>
          <w:left w:val="nil"/>
          <w:bottom w:val="nil"/>
          <w:right w:val="nil"/>
          <w:between w:val="nil"/>
        </w:pBdr>
        <w:jc w:val="left"/>
        <w:rPr>
          <w:color w:val="000000"/>
        </w:rPr>
      </w:pPr>
      <w:r>
        <w:rPr>
          <w:color w:val="000000"/>
          <w:sz w:val="22"/>
          <w:szCs w:val="22"/>
        </w:rPr>
        <w:t>Version Number</w:t>
      </w:r>
    </w:p>
    <w:p w14:paraId="5591D4C6" w14:textId="77777777" w:rsidR="008B1EB0" w:rsidRDefault="00011773">
      <w:pPr>
        <w:numPr>
          <w:ilvl w:val="0"/>
          <w:numId w:val="6"/>
        </w:numPr>
        <w:pBdr>
          <w:top w:val="nil"/>
          <w:left w:val="nil"/>
          <w:bottom w:val="nil"/>
          <w:right w:val="nil"/>
          <w:between w:val="nil"/>
        </w:pBdr>
        <w:jc w:val="left"/>
        <w:rPr>
          <w:color w:val="000000"/>
        </w:rPr>
      </w:pPr>
      <w:r>
        <w:rPr>
          <w:color w:val="000000"/>
          <w:sz w:val="22"/>
          <w:szCs w:val="22"/>
        </w:rPr>
        <w:t>Document Owner</w:t>
      </w:r>
    </w:p>
    <w:p w14:paraId="569C90BC" w14:textId="77777777" w:rsidR="008B1EB0" w:rsidRDefault="00011773">
      <w:pPr>
        <w:numPr>
          <w:ilvl w:val="0"/>
          <w:numId w:val="6"/>
        </w:numPr>
        <w:pBdr>
          <w:top w:val="nil"/>
          <w:left w:val="nil"/>
          <w:bottom w:val="nil"/>
          <w:right w:val="nil"/>
          <w:between w:val="nil"/>
        </w:pBdr>
        <w:jc w:val="left"/>
        <w:rPr>
          <w:color w:val="000000"/>
        </w:rPr>
      </w:pPr>
      <w:r>
        <w:rPr>
          <w:color w:val="000000"/>
          <w:sz w:val="22"/>
          <w:szCs w:val="22"/>
        </w:rPr>
        <w:t>Approval</w:t>
      </w:r>
    </w:p>
    <w:p w14:paraId="4F697036" w14:textId="77777777" w:rsidR="008B1EB0" w:rsidRDefault="00011773">
      <w:pPr>
        <w:numPr>
          <w:ilvl w:val="0"/>
          <w:numId w:val="6"/>
        </w:numPr>
        <w:pBdr>
          <w:top w:val="nil"/>
          <w:left w:val="nil"/>
          <w:bottom w:val="nil"/>
          <w:right w:val="nil"/>
          <w:between w:val="nil"/>
        </w:pBdr>
        <w:jc w:val="left"/>
        <w:rPr>
          <w:color w:val="000000"/>
        </w:rPr>
      </w:pPr>
      <w:r>
        <w:rPr>
          <w:color w:val="000000"/>
          <w:sz w:val="22"/>
          <w:szCs w:val="22"/>
        </w:rPr>
        <w:t>Origination date</w:t>
      </w:r>
    </w:p>
    <w:p w14:paraId="1B02A162" w14:textId="77777777" w:rsidR="008B1EB0" w:rsidRDefault="00011773">
      <w:pPr>
        <w:numPr>
          <w:ilvl w:val="0"/>
          <w:numId w:val="6"/>
        </w:numPr>
        <w:pBdr>
          <w:top w:val="nil"/>
          <w:left w:val="nil"/>
          <w:bottom w:val="nil"/>
          <w:right w:val="nil"/>
          <w:between w:val="nil"/>
        </w:pBdr>
        <w:jc w:val="left"/>
        <w:rPr>
          <w:color w:val="000000"/>
        </w:rPr>
      </w:pPr>
      <w:r>
        <w:rPr>
          <w:color w:val="000000"/>
          <w:sz w:val="22"/>
          <w:szCs w:val="22"/>
        </w:rPr>
        <w:t>Updates and description of changes</w:t>
      </w:r>
    </w:p>
    <w:p w14:paraId="4EF5F74E" w14:textId="0B162E10" w:rsidR="008B1EB0" w:rsidRDefault="008B1EB0">
      <w:pPr>
        <w:jc w:val="left"/>
      </w:pPr>
    </w:p>
    <w:p w14:paraId="495434E0" w14:textId="735DE274" w:rsidR="006F7237" w:rsidRDefault="006F7237">
      <w:pPr>
        <w:jc w:val="left"/>
        <w:rPr>
          <w:sz w:val="22"/>
          <w:szCs w:val="22"/>
        </w:rPr>
      </w:pPr>
      <w:r>
        <w:rPr>
          <w:sz w:val="22"/>
          <w:szCs w:val="22"/>
        </w:rPr>
        <w:t>--</w:t>
      </w:r>
    </w:p>
    <w:p w14:paraId="65D3BF7D" w14:textId="77777777" w:rsidR="006F7237" w:rsidRDefault="006F7237">
      <w:pPr>
        <w:jc w:val="left"/>
        <w:rPr>
          <w:sz w:val="22"/>
          <w:szCs w:val="22"/>
        </w:rPr>
      </w:pPr>
    </w:p>
    <w:p w14:paraId="6CF1D7D4" w14:textId="0F76CE1E" w:rsidR="006F7237" w:rsidRDefault="006F7237">
      <w:pPr>
        <w:jc w:val="left"/>
      </w:pPr>
      <w:r>
        <w:rPr>
          <w:sz w:val="22"/>
          <w:szCs w:val="22"/>
        </w:rPr>
        <w:t>Have questions about this template or need help with your third party risk management program?</w:t>
      </w:r>
      <w:r>
        <w:rPr>
          <w:sz w:val="22"/>
          <w:szCs w:val="22"/>
        </w:rPr>
        <w:br/>
      </w:r>
      <w:hyperlink r:id="rId8" w:history="1">
        <w:r w:rsidRPr="006F7237">
          <w:rPr>
            <w:rStyle w:val="Hyperlink"/>
            <w:b/>
            <w:bCs/>
            <w:color w:val="76923C" w:themeColor="accent3" w:themeShade="BF"/>
            <w:sz w:val="22"/>
            <w:szCs w:val="22"/>
          </w:rPr>
          <w:t>Get in touch with us!</w:t>
        </w:r>
      </w:hyperlink>
    </w:p>
    <w:sectPr w:rsidR="006F7237" w:rsidSect="008717E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148B" w14:textId="77777777" w:rsidR="009C3296" w:rsidRDefault="009C3296">
      <w:r>
        <w:separator/>
      </w:r>
    </w:p>
  </w:endnote>
  <w:endnote w:type="continuationSeparator" w:id="0">
    <w:p w14:paraId="3F9E302C" w14:textId="77777777" w:rsidR="009C3296" w:rsidRDefault="009C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25FD" w14:textId="77777777" w:rsidR="008B1EB0" w:rsidRDefault="008B1EB0"/>
  <w:tbl>
    <w:tblPr>
      <w:tblStyle w:val="a"/>
      <w:tblW w:w="10740" w:type="dxa"/>
      <w:tblInd w:w="-8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9"/>
      <w:gridCol w:w="3698"/>
      <w:gridCol w:w="3343"/>
    </w:tblGrid>
    <w:tr w:rsidR="008B1EB0" w14:paraId="139D017A" w14:textId="77777777">
      <w:tc>
        <w:tcPr>
          <w:tcW w:w="3698" w:type="dxa"/>
          <w:tcBorders>
            <w:top w:val="single" w:sz="8" w:space="0" w:color="000000"/>
            <w:bottom w:val="single" w:sz="8" w:space="0" w:color="FFFFFF"/>
          </w:tcBorders>
          <w:shd w:val="clear" w:color="auto" w:fill="auto"/>
          <w:tcMar>
            <w:top w:w="100" w:type="dxa"/>
            <w:left w:w="100" w:type="dxa"/>
            <w:bottom w:w="100" w:type="dxa"/>
            <w:right w:w="100" w:type="dxa"/>
          </w:tcMar>
        </w:tcPr>
        <w:p w14:paraId="2BC64A41" w14:textId="47840212" w:rsidR="008B1EB0" w:rsidRDefault="009B2E36">
          <w:pPr>
            <w:widowControl w:val="0"/>
            <w:jc w:val="left"/>
          </w:pPr>
          <w:r>
            <w:t>Third Party Risk Management Template</w:t>
          </w:r>
          <w:r w:rsidR="008717EF">
            <w:t xml:space="preserve"> Provided by Ostendio</w:t>
          </w:r>
        </w:p>
      </w:tc>
      <w:tc>
        <w:tcPr>
          <w:tcW w:w="3698" w:type="dxa"/>
          <w:tcBorders>
            <w:top w:val="single" w:sz="8" w:space="0" w:color="000000"/>
            <w:bottom w:val="single" w:sz="8" w:space="0" w:color="FFFFFF"/>
          </w:tcBorders>
          <w:shd w:val="clear" w:color="auto" w:fill="auto"/>
          <w:tcMar>
            <w:top w:w="100" w:type="dxa"/>
            <w:left w:w="100" w:type="dxa"/>
            <w:bottom w:w="100" w:type="dxa"/>
            <w:right w:w="100" w:type="dxa"/>
          </w:tcMar>
        </w:tcPr>
        <w:p w14:paraId="711B7674" w14:textId="5DE45DDC" w:rsidR="008B1EB0" w:rsidRDefault="008B1EB0">
          <w:pPr>
            <w:widowControl w:val="0"/>
            <w:jc w:val="center"/>
          </w:pPr>
        </w:p>
      </w:tc>
      <w:tc>
        <w:tcPr>
          <w:tcW w:w="3343" w:type="dxa"/>
          <w:tcBorders>
            <w:top w:val="single" w:sz="8" w:space="0" w:color="000000"/>
          </w:tcBorders>
          <w:shd w:val="clear" w:color="auto" w:fill="auto"/>
          <w:tcMar>
            <w:top w:w="100" w:type="dxa"/>
            <w:left w:w="100" w:type="dxa"/>
            <w:bottom w:w="100" w:type="dxa"/>
            <w:right w:w="100" w:type="dxa"/>
          </w:tcMar>
        </w:tcPr>
        <w:p w14:paraId="459C2DFC" w14:textId="77777777" w:rsidR="008B1EB0" w:rsidRDefault="00011773">
          <w:pPr>
            <w:widowControl w:val="0"/>
            <w:jc w:val="right"/>
          </w:pPr>
          <w:r>
            <w:fldChar w:fldCharType="begin"/>
          </w:r>
          <w:r>
            <w:instrText>PAGE</w:instrText>
          </w:r>
          <w:r>
            <w:fldChar w:fldCharType="separate"/>
          </w:r>
          <w:r w:rsidR="009B2E36">
            <w:rPr>
              <w:noProof/>
            </w:rPr>
            <w:t>1</w:t>
          </w:r>
          <w:r>
            <w:fldChar w:fldCharType="end"/>
          </w:r>
        </w:p>
      </w:tc>
    </w:tr>
  </w:tbl>
  <w:p w14:paraId="094E7280" w14:textId="77777777" w:rsidR="008B1EB0" w:rsidRDefault="008B1EB0"/>
  <w:p w14:paraId="218B4F6D" w14:textId="77777777" w:rsidR="008B1EB0" w:rsidRDefault="008B1EB0">
    <w:pPr>
      <w:tabs>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4195" w14:textId="77777777" w:rsidR="009C3296" w:rsidRDefault="009C3296">
      <w:r>
        <w:separator/>
      </w:r>
    </w:p>
  </w:footnote>
  <w:footnote w:type="continuationSeparator" w:id="0">
    <w:p w14:paraId="5A9F739B" w14:textId="77777777" w:rsidR="009C3296" w:rsidRDefault="009C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001" w14:textId="40F8FDD9" w:rsidR="001977DA" w:rsidRDefault="001977DA">
    <w:pPr>
      <w:pStyle w:val="Header"/>
    </w:pPr>
    <w:r>
      <w:rPr>
        <w:noProof/>
      </w:rPr>
      <w:drawing>
        <wp:anchor distT="0" distB="0" distL="114300" distR="114300" simplePos="0" relativeHeight="251658240" behindDoc="0" locked="0" layoutInCell="1" allowOverlap="1" wp14:anchorId="6B89C2D0" wp14:editId="5C0F5150">
          <wp:simplePos x="0" y="0"/>
          <wp:positionH relativeFrom="column">
            <wp:posOffset>-895350</wp:posOffset>
          </wp:positionH>
          <wp:positionV relativeFrom="paragraph">
            <wp:posOffset>-448310</wp:posOffset>
          </wp:positionV>
          <wp:extent cx="7753350" cy="845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FC2"/>
    <w:multiLevelType w:val="multilevel"/>
    <w:tmpl w:val="90965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6C16A7"/>
    <w:multiLevelType w:val="multilevel"/>
    <w:tmpl w:val="79088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546C9F"/>
    <w:multiLevelType w:val="multilevel"/>
    <w:tmpl w:val="A41EB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E01658"/>
    <w:multiLevelType w:val="multilevel"/>
    <w:tmpl w:val="D2E8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8A2CF2"/>
    <w:multiLevelType w:val="multilevel"/>
    <w:tmpl w:val="DD940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065718"/>
    <w:multiLevelType w:val="multilevel"/>
    <w:tmpl w:val="13C4B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DA6BC0"/>
    <w:multiLevelType w:val="multilevel"/>
    <w:tmpl w:val="CB786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117B91"/>
    <w:multiLevelType w:val="multilevel"/>
    <w:tmpl w:val="769A77A2"/>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99D514F"/>
    <w:multiLevelType w:val="multilevel"/>
    <w:tmpl w:val="EF3EB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029310">
    <w:abstractNumId w:val="1"/>
  </w:num>
  <w:num w:numId="2" w16cid:durableId="1573929325">
    <w:abstractNumId w:val="0"/>
  </w:num>
  <w:num w:numId="3" w16cid:durableId="899945857">
    <w:abstractNumId w:val="6"/>
  </w:num>
  <w:num w:numId="4" w16cid:durableId="1464807301">
    <w:abstractNumId w:val="5"/>
  </w:num>
  <w:num w:numId="5" w16cid:durableId="966399836">
    <w:abstractNumId w:val="3"/>
  </w:num>
  <w:num w:numId="6" w16cid:durableId="424308336">
    <w:abstractNumId w:val="4"/>
  </w:num>
  <w:num w:numId="7" w16cid:durableId="1848010192">
    <w:abstractNumId w:val="2"/>
  </w:num>
  <w:num w:numId="8" w16cid:durableId="770121889">
    <w:abstractNumId w:val="7"/>
  </w:num>
  <w:num w:numId="9" w16cid:durableId="86118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B0"/>
    <w:rsid w:val="00011773"/>
    <w:rsid w:val="00111547"/>
    <w:rsid w:val="00142E3A"/>
    <w:rsid w:val="001977DA"/>
    <w:rsid w:val="006F7237"/>
    <w:rsid w:val="007354F6"/>
    <w:rsid w:val="008717EF"/>
    <w:rsid w:val="00881029"/>
    <w:rsid w:val="008B1EB0"/>
    <w:rsid w:val="009B2E36"/>
    <w:rsid w:val="009C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7EA5"/>
  <w15:docId w15:val="{C6223698-9783-4C0E-BF03-28BD7A5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tabs>
          <w:tab w:val="left" w:pos="360"/>
          <w:tab w:val="left" w:pos="720"/>
          <w:tab w:val="left" w:pos="1080"/>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mallCaps/>
      <w:color w:val="2F5496"/>
      <w:sz w:val="28"/>
      <w:szCs w:val="28"/>
    </w:rPr>
  </w:style>
  <w:style w:type="paragraph" w:styleId="Heading2">
    <w:name w:val="heading 2"/>
    <w:basedOn w:val="Normal"/>
    <w:next w:val="Normal"/>
    <w:uiPriority w:val="9"/>
    <w:semiHidden/>
    <w:unhideWhenUsed/>
    <w:qFormat/>
    <w:pPr>
      <w:keepNext/>
      <w:keepLines/>
      <w:outlineLvl w:val="1"/>
    </w:pPr>
    <w:rPr>
      <w:b/>
      <w:smallCaps/>
      <w:sz w:val="24"/>
      <w:szCs w:val="24"/>
    </w:rPr>
  </w:style>
  <w:style w:type="paragraph" w:styleId="Heading3">
    <w:name w:val="heading 3"/>
    <w:basedOn w:val="Normal"/>
    <w:next w:val="Normal"/>
    <w:uiPriority w:val="9"/>
    <w:semiHidden/>
    <w:unhideWhenUsed/>
    <w:qFormat/>
    <w:pPr>
      <w:keepNext/>
      <w:outlineLvl w:val="2"/>
    </w:pPr>
    <w:rPr>
      <w:b/>
      <w:smallCaps/>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E36"/>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9B2E36"/>
  </w:style>
  <w:style w:type="paragraph" w:styleId="Footer">
    <w:name w:val="footer"/>
    <w:basedOn w:val="Normal"/>
    <w:link w:val="FooterChar"/>
    <w:uiPriority w:val="99"/>
    <w:unhideWhenUsed/>
    <w:rsid w:val="009B2E36"/>
    <w:pPr>
      <w:tabs>
        <w:tab w:val="clear" w:pos="360"/>
        <w:tab w:val="clear" w:pos="720"/>
        <w:tab w:val="clear" w:pos="1080"/>
        <w:tab w:val="center" w:pos="4680"/>
        <w:tab w:val="right" w:pos="9360"/>
      </w:tabs>
    </w:pPr>
  </w:style>
  <w:style w:type="character" w:customStyle="1" w:styleId="FooterChar">
    <w:name w:val="Footer Char"/>
    <w:basedOn w:val="DefaultParagraphFont"/>
    <w:link w:val="Footer"/>
    <w:uiPriority w:val="99"/>
    <w:rsid w:val="009B2E36"/>
  </w:style>
  <w:style w:type="paragraph" w:styleId="ListParagraph">
    <w:name w:val="List Paragraph"/>
    <w:basedOn w:val="Normal"/>
    <w:uiPriority w:val="34"/>
    <w:qFormat/>
    <w:rsid w:val="001977DA"/>
    <w:pPr>
      <w:ind w:left="720"/>
      <w:contextualSpacing/>
    </w:pPr>
  </w:style>
  <w:style w:type="character" w:styleId="Hyperlink">
    <w:name w:val="Hyperlink"/>
    <w:basedOn w:val="DefaultParagraphFont"/>
    <w:uiPriority w:val="99"/>
    <w:unhideWhenUsed/>
    <w:rsid w:val="006F7237"/>
    <w:rPr>
      <w:color w:val="0000FF" w:themeColor="hyperlink"/>
      <w:u w:val="single"/>
    </w:rPr>
  </w:style>
  <w:style w:type="character" w:styleId="UnresolvedMention">
    <w:name w:val="Unresolved Mention"/>
    <w:basedOn w:val="DefaultParagraphFont"/>
    <w:uiPriority w:val="99"/>
    <w:semiHidden/>
    <w:unhideWhenUsed/>
    <w:rsid w:val="006F7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endio.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DDE-72B0-4F20-883A-2904DBB2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Kyna Reuter</dc:creator>
  <cp:lastModifiedBy>Kyna Reuter</cp:lastModifiedBy>
  <cp:revision>7</cp:revision>
  <dcterms:created xsi:type="dcterms:W3CDTF">2022-05-10T18:51:00Z</dcterms:created>
  <dcterms:modified xsi:type="dcterms:W3CDTF">2022-06-06T16:35:00Z</dcterms:modified>
</cp:coreProperties>
</file>